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9773D" w:rsidRPr="005E7996" w:rsidRDefault="00A523F4" w:rsidP="005E7996">
      <w:pPr>
        <w:pStyle w:val="Ttulo2"/>
        <w:spacing w:line="276" w:lineRule="auto"/>
        <w:jc w:val="center"/>
        <w:rPr>
          <w:rFonts w:ascii="Trebuchet MS" w:hAnsi="Trebuchet MS"/>
          <w:sz w:val="21"/>
          <w:szCs w:val="21"/>
        </w:rPr>
      </w:pPr>
      <w:r w:rsidRPr="005E7996">
        <w:rPr>
          <w:rFonts w:ascii="Trebuchet MS" w:hAnsi="Trebuchet MS"/>
          <w:sz w:val="21"/>
          <w:szCs w:val="21"/>
        </w:rPr>
        <w:t>MEMORIA TÉCNICA DESCRIPTIVA</w:t>
      </w:r>
    </w:p>
    <w:p w:rsidR="001838E6" w:rsidRPr="008802E5" w:rsidRDefault="001838E6" w:rsidP="005E7996">
      <w:pPr>
        <w:spacing w:line="276" w:lineRule="auto"/>
        <w:ind w:left="15"/>
        <w:jc w:val="both"/>
        <w:rPr>
          <w:rFonts w:ascii="Trebuchet MS" w:hAnsi="Trebuchet MS" w:cs="Arial"/>
          <w:sz w:val="21"/>
          <w:szCs w:val="21"/>
        </w:rPr>
      </w:pPr>
    </w:p>
    <w:p w:rsidR="00E14A3C" w:rsidRPr="008802E5" w:rsidRDefault="001838E6" w:rsidP="005E7996">
      <w:pPr>
        <w:spacing w:line="276" w:lineRule="auto"/>
        <w:ind w:left="15"/>
        <w:jc w:val="both"/>
        <w:rPr>
          <w:rFonts w:ascii="Trebuchet MS" w:hAnsi="Trebuchet MS" w:cs="Arial"/>
          <w:sz w:val="21"/>
          <w:szCs w:val="21"/>
        </w:rPr>
      </w:pPr>
      <w:r w:rsidRPr="008802E5">
        <w:rPr>
          <w:rFonts w:ascii="Trebuchet MS" w:hAnsi="Trebuchet MS" w:cs="Arial"/>
          <w:sz w:val="21"/>
          <w:szCs w:val="21"/>
        </w:rPr>
        <w:t xml:space="preserve">La presente tiene por objeto la </w:t>
      </w:r>
      <w:r w:rsidR="00E14A3C" w:rsidRPr="008802E5">
        <w:rPr>
          <w:rFonts w:ascii="Trebuchet MS" w:hAnsi="Trebuchet MS" w:cs="Arial"/>
          <w:sz w:val="21"/>
          <w:szCs w:val="21"/>
        </w:rPr>
        <w:t>adquisición de 2355 luminarias led para alumbrado público de calles residenciales, cuyas características se encuentran detalladas en las Especificaciones Técnicas adjuntas.</w:t>
      </w:r>
    </w:p>
    <w:p w:rsidR="001838E6" w:rsidRPr="008802E5" w:rsidRDefault="001838E6" w:rsidP="005E7996">
      <w:pPr>
        <w:spacing w:line="276" w:lineRule="auto"/>
        <w:ind w:left="15"/>
        <w:jc w:val="both"/>
        <w:rPr>
          <w:rFonts w:ascii="Trebuchet MS" w:hAnsi="Trebuchet MS" w:cs="Arial"/>
          <w:sz w:val="21"/>
          <w:szCs w:val="21"/>
        </w:rPr>
      </w:pPr>
    </w:p>
    <w:p w:rsidR="00E14A3C" w:rsidRPr="008802E5" w:rsidRDefault="00E14A3C" w:rsidP="005E7996">
      <w:pPr>
        <w:spacing w:line="276" w:lineRule="auto"/>
        <w:ind w:left="15"/>
        <w:jc w:val="both"/>
        <w:rPr>
          <w:rFonts w:ascii="Trebuchet MS" w:hAnsi="Trebuchet MS" w:cs="Arial"/>
          <w:sz w:val="21"/>
          <w:szCs w:val="21"/>
        </w:rPr>
      </w:pPr>
      <w:r w:rsidRPr="008802E5">
        <w:rPr>
          <w:rFonts w:ascii="Trebuchet MS" w:hAnsi="Trebuchet MS" w:cs="Arial"/>
          <w:sz w:val="21"/>
          <w:szCs w:val="21"/>
          <w:u w:val="single"/>
        </w:rPr>
        <w:t>Plazo total de entrega</w:t>
      </w:r>
      <w:r w:rsidRPr="008802E5">
        <w:rPr>
          <w:rFonts w:ascii="Trebuchet MS" w:hAnsi="Trebuchet MS" w:cs="Arial"/>
          <w:sz w:val="21"/>
          <w:szCs w:val="21"/>
        </w:rPr>
        <w:t>: 10 (diez) meses.</w:t>
      </w:r>
    </w:p>
    <w:p w:rsidR="003014ED" w:rsidRPr="005E7996" w:rsidRDefault="003014ED" w:rsidP="005E7996">
      <w:pPr>
        <w:spacing w:line="276" w:lineRule="auto"/>
        <w:ind w:left="15"/>
        <w:jc w:val="both"/>
        <w:rPr>
          <w:rFonts w:ascii="Trebuchet MS" w:hAnsi="Trebuchet MS" w:cs="Arial"/>
          <w:b/>
          <w:sz w:val="21"/>
          <w:szCs w:val="21"/>
        </w:rPr>
      </w:pPr>
    </w:p>
    <w:p w:rsidR="001838E6" w:rsidRPr="005E7996" w:rsidRDefault="00B411E6" w:rsidP="005E7996">
      <w:pPr>
        <w:spacing w:line="276" w:lineRule="auto"/>
        <w:ind w:left="15"/>
        <w:jc w:val="both"/>
        <w:rPr>
          <w:rFonts w:ascii="Trebuchet MS" w:hAnsi="Trebuchet MS" w:cs="Arial"/>
          <w:b/>
          <w:sz w:val="21"/>
          <w:szCs w:val="21"/>
        </w:rPr>
      </w:pPr>
      <w:r w:rsidRPr="005E7996">
        <w:rPr>
          <w:rFonts w:ascii="Trebuchet MS" w:hAnsi="Trebuchet MS" w:cs="Arial"/>
          <w:b/>
          <w:sz w:val="21"/>
          <w:szCs w:val="21"/>
          <w:u w:val="single"/>
        </w:rPr>
        <w:t>PRESUPUESTO OFICIAL ESTIMADO</w:t>
      </w:r>
      <w:r w:rsidRPr="005E7996">
        <w:rPr>
          <w:rFonts w:ascii="Trebuchet MS" w:hAnsi="Trebuchet MS" w:cs="Arial"/>
          <w:b/>
          <w:sz w:val="21"/>
          <w:szCs w:val="21"/>
        </w:rPr>
        <w:t>: $</w:t>
      </w:r>
      <w:r w:rsidR="00E14A3C" w:rsidRPr="005E7996">
        <w:rPr>
          <w:rFonts w:ascii="Trebuchet MS" w:hAnsi="Trebuchet MS" w:cs="Arial"/>
          <w:b/>
          <w:sz w:val="21"/>
          <w:szCs w:val="21"/>
        </w:rPr>
        <w:t xml:space="preserve">27.000.000.- </w:t>
      </w:r>
      <w:r w:rsidRPr="005E7996">
        <w:rPr>
          <w:rFonts w:ascii="Trebuchet MS" w:hAnsi="Trebuchet MS" w:cs="Arial"/>
          <w:b/>
          <w:sz w:val="21"/>
          <w:szCs w:val="21"/>
        </w:rPr>
        <w:t>(</w:t>
      </w:r>
      <w:r w:rsidR="00E14A3C" w:rsidRPr="005E7996">
        <w:rPr>
          <w:rFonts w:ascii="Trebuchet MS" w:hAnsi="Trebuchet MS" w:cs="Arial"/>
          <w:b/>
          <w:sz w:val="21"/>
          <w:szCs w:val="21"/>
        </w:rPr>
        <w:t>VEINTISIETE MILLONES DE PESOS</w:t>
      </w:r>
      <w:r w:rsidR="001838E6" w:rsidRPr="005E7996">
        <w:rPr>
          <w:rFonts w:ascii="Trebuchet MS" w:hAnsi="Trebuchet MS" w:cs="Arial"/>
          <w:b/>
          <w:sz w:val="21"/>
          <w:szCs w:val="21"/>
        </w:rPr>
        <w:t xml:space="preserve">). </w:t>
      </w:r>
    </w:p>
    <w:p w:rsidR="001838E6" w:rsidRPr="005E7996" w:rsidRDefault="001838E6" w:rsidP="005E7996">
      <w:pPr>
        <w:spacing w:line="276" w:lineRule="auto"/>
        <w:ind w:left="15"/>
        <w:jc w:val="both"/>
        <w:rPr>
          <w:rFonts w:ascii="Trebuchet MS" w:hAnsi="Trebuchet MS" w:cs="Arial"/>
          <w:sz w:val="21"/>
          <w:szCs w:val="21"/>
        </w:rPr>
      </w:pPr>
    </w:p>
    <w:p w:rsidR="001838E6" w:rsidRPr="005E7996" w:rsidRDefault="001838E6" w:rsidP="005E7996">
      <w:pPr>
        <w:spacing w:line="276" w:lineRule="auto"/>
        <w:ind w:left="15"/>
        <w:jc w:val="both"/>
        <w:rPr>
          <w:rFonts w:ascii="Trebuchet MS" w:hAnsi="Trebuchet MS" w:cs="Arial"/>
          <w:sz w:val="21"/>
          <w:szCs w:val="21"/>
        </w:rPr>
      </w:pPr>
    </w:p>
    <w:p w:rsidR="003014ED" w:rsidRPr="005E7996" w:rsidRDefault="003014ED" w:rsidP="005E7996">
      <w:pPr>
        <w:spacing w:line="276" w:lineRule="auto"/>
        <w:ind w:left="15"/>
        <w:jc w:val="both"/>
        <w:rPr>
          <w:rFonts w:ascii="Trebuchet MS" w:hAnsi="Trebuchet MS" w:cs="Arial"/>
          <w:sz w:val="21"/>
          <w:szCs w:val="21"/>
        </w:rPr>
      </w:pPr>
    </w:p>
    <w:p w:rsidR="003014ED" w:rsidRPr="005E7996" w:rsidRDefault="003014ED" w:rsidP="005E7996">
      <w:pPr>
        <w:spacing w:line="276" w:lineRule="auto"/>
        <w:ind w:left="15"/>
        <w:jc w:val="both"/>
        <w:rPr>
          <w:rFonts w:ascii="Trebuchet MS" w:hAnsi="Trebuchet MS" w:cs="Arial"/>
          <w:sz w:val="21"/>
          <w:szCs w:val="21"/>
        </w:rPr>
      </w:pPr>
    </w:p>
    <w:p w:rsidR="003014ED" w:rsidRPr="005E7996" w:rsidRDefault="003014ED" w:rsidP="005E7996">
      <w:pPr>
        <w:spacing w:line="276" w:lineRule="auto"/>
        <w:ind w:left="15"/>
        <w:jc w:val="both"/>
        <w:rPr>
          <w:rFonts w:ascii="Trebuchet MS" w:hAnsi="Trebuchet MS" w:cs="Arial"/>
          <w:sz w:val="21"/>
          <w:szCs w:val="21"/>
        </w:rPr>
      </w:pPr>
    </w:p>
    <w:p w:rsidR="003014ED" w:rsidRPr="005E7996" w:rsidRDefault="003014ED" w:rsidP="005E7996">
      <w:pPr>
        <w:spacing w:line="276" w:lineRule="auto"/>
        <w:ind w:left="15"/>
        <w:jc w:val="both"/>
        <w:rPr>
          <w:rFonts w:ascii="Trebuchet MS" w:hAnsi="Trebuchet MS" w:cs="Arial"/>
          <w:sz w:val="21"/>
          <w:szCs w:val="21"/>
        </w:rPr>
      </w:pPr>
    </w:p>
    <w:p w:rsidR="00E1051B" w:rsidRPr="005E7996" w:rsidRDefault="00E1051B" w:rsidP="005E7996">
      <w:pPr>
        <w:spacing w:line="276" w:lineRule="auto"/>
        <w:ind w:left="15"/>
        <w:jc w:val="both"/>
        <w:rPr>
          <w:rFonts w:ascii="Trebuchet MS" w:hAnsi="Trebuchet MS" w:cs="Arial"/>
          <w:sz w:val="21"/>
          <w:szCs w:val="21"/>
        </w:rPr>
      </w:pPr>
    </w:p>
    <w:p w:rsidR="00E1051B" w:rsidRPr="005E7996" w:rsidRDefault="00E1051B" w:rsidP="005E7996">
      <w:pPr>
        <w:spacing w:line="276" w:lineRule="auto"/>
        <w:ind w:left="15"/>
        <w:jc w:val="both"/>
        <w:rPr>
          <w:rFonts w:ascii="Trebuchet MS" w:hAnsi="Trebuchet MS" w:cs="Arial"/>
          <w:sz w:val="21"/>
          <w:szCs w:val="21"/>
        </w:rPr>
      </w:pPr>
    </w:p>
    <w:p w:rsidR="00E1051B" w:rsidRPr="005E7996" w:rsidRDefault="00E1051B" w:rsidP="005E7996">
      <w:pPr>
        <w:spacing w:line="276" w:lineRule="auto"/>
        <w:ind w:left="15"/>
        <w:jc w:val="both"/>
        <w:rPr>
          <w:rFonts w:ascii="Trebuchet MS" w:hAnsi="Trebuchet MS" w:cs="Arial"/>
          <w:sz w:val="21"/>
          <w:szCs w:val="21"/>
        </w:rPr>
      </w:pPr>
    </w:p>
    <w:p w:rsidR="00E1051B" w:rsidRPr="005E7996" w:rsidRDefault="00E1051B" w:rsidP="005E7996">
      <w:pPr>
        <w:spacing w:line="276" w:lineRule="auto"/>
        <w:ind w:left="15"/>
        <w:jc w:val="both"/>
        <w:rPr>
          <w:rFonts w:ascii="Trebuchet MS" w:hAnsi="Trebuchet MS" w:cs="Arial"/>
          <w:sz w:val="21"/>
          <w:szCs w:val="21"/>
        </w:rPr>
      </w:pPr>
    </w:p>
    <w:p w:rsidR="00E1051B" w:rsidRPr="005E7996" w:rsidRDefault="00E1051B" w:rsidP="005E7996">
      <w:pPr>
        <w:spacing w:line="276" w:lineRule="auto"/>
        <w:ind w:left="15"/>
        <w:jc w:val="both"/>
        <w:rPr>
          <w:rFonts w:ascii="Trebuchet MS" w:hAnsi="Trebuchet MS" w:cs="Arial"/>
          <w:sz w:val="21"/>
          <w:szCs w:val="21"/>
        </w:rPr>
      </w:pPr>
    </w:p>
    <w:p w:rsidR="00E1051B" w:rsidRPr="005E7996" w:rsidRDefault="00E1051B" w:rsidP="005E7996">
      <w:pPr>
        <w:spacing w:line="276" w:lineRule="auto"/>
        <w:ind w:left="15"/>
        <w:jc w:val="both"/>
        <w:rPr>
          <w:rFonts w:ascii="Trebuchet MS" w:hAnsi="Trebuchet MS" w:cs="Arial"/>
          <w:sz w:val="21"/>
          <w:szCs w:val="21"/>
        </w:rPr>
      </w:pPr>
    </w:p>
    <w:p w:rsidR="00E1051B" w:rsidRPr="005E7996" w:rsidRDefault="00E1051B" w:rsidP="005E7996">
      <w:pPr>
        <w:spacing w:line="276" w:lineRule="auto"/>
        <w:ind w:left="15"/>
        <w:jc w:val="both"/>
        <w:rPr>
          <w:rFonts w:ascii="Trebuchet MS" w:hAnsi="Trebuchet MS" w:cs="Arial"/>
          <w:sz w:val="21"/>
          <w:szCs w:val="21"/>
        </w:rPr>
      </w:pPr>
    </w:p>
    <w:p w:rsidR="00E1051B" w:rsidRPr="005E7996" w:rsidRDefault="00E1051B" w:rsidP="005E7996">
      <w:pPr>
        <w:spacing w:line="276" w:lineRule="auto"/>
        <w:ind w:left="15"/>
        <w:jc w:val="both"/>
        <w:rPr>
          <w:rFonts w:ascii="Trebuchet MS" w:hAnsi="Trebuchet MS" w:cs="Arial"/>
          <w:sz w:val="21"/>
          <w:szCs w:val="21"/>
        </w:rPr>
      </w:pPr>
    </w:p>
    <w:p w:rsidR="00E1051B" w:rsidRPr="005E7996" w:rsidRDefault="00E1051B" w:rsidP="005E7996">
      <w:pPr>
        <w:spacing w:line="276" w:lineRule="auto"/>
        <w:ind w:left="15"/>
        <w:jc w:val="both"/>
        <w:rPr>
          <w:rFonts w:ascii="Trebuchet MS" w:hAnsi="Trebuchet MS" w:cs="Arial"/>
          <w:sz w:val="21"/>
          <w:szCs w:val="21"/>
        </w:rPr>
      </w:pPr>
    </w:p>
    <w:p w:rsidR="00E1051B" w:rsidRPr="005E7996" w:rsidRDefault="00E1051B" w:rsidP="005E7996">
      <w:pPr>
        <w:spacing w:line="276" w:lineRule="auto"/>
        <w:ind w:left="15"/>
        <w:jc w:val="both"/>
        <w:rPr>
          <w:rFonts w:ascii="Trebuchet MS" w:hAnsi="Trebuchet MS" w:cs="Arial"/>
          <w:sz w:val="21"/>
          <w:szCs w:val="21"/>
        </w:rPr>
      </w:pPr>
    </w:p>
    <w:p w:rsidR="00E1051B" w:rsidRPr="005E7996" w:rsidRDefault="00E1051B" w:rsidP="005E7996">
      <w:pPr>
        <w:spacing w:line="276" w:lineRule="auto"/>
        <w:ind w:left="15"/>
        <w:jc w:val="both"/>
        <w:rPr>
          <w:rFonts w:ascii="Trebuchet MS" w:hAnsi="Trebuchet MS" w:cs="Arial"/>
          <w:sz w:val="21"/>
          <w:szCs w:val="21"/>
        </w:rPr>
      </w:pPr>
    </w:p>
    <w:p w:rsidR="00E1051B" w:rsidRPr="005E7996" w:rsidRDefault="00E1051B" w:rsidP="005E7996">
      <w:pPr>
        <w:spacing w:line="276" w:lineRule="auto"/>
        <w:ind w:left="15"/>
        <w:jc w:val="both"/>
        <w:rPr>
          <w:rFonts w:ascii="Trebuchet MS" w:hAnsi="Trebuchet MS" w:cs="Arial"/>
          <w:sz w:val="21"/>
          <w:szCs w:val="21"/>
        </w:rPr>
      </w:pPr>
    </w:p>
    <w:p w:rsidR="00E1051B" w:rsidRPr="005E7996" w:rsidRDefault="00E1051B" w:rsidP="005E7996">
      <w:pPr>
        <w:spacing w:line="276" w:lineRule="auto"/>
        <w:ind w:left="15"/>
        <w:jc w:val="both"/>
        <w:rPr>
          <w:rFonts w:ascii="Trebuchet MS" w:hAnsi="Trebuchet MS" w:cs="Arial"/>
          <w:sz w:val="21"/>
          <w:szCs w:val="21"/>
        </w:rPr>
      </w:pPr>
    </w:p>
    <w:p w:rsidR="00E1051B" w:rsidRPr="005E7996" w:rsidRDefault="00E1051B" w:rsidP="005E7996">
      <w:pPr>
        <w:spacing w:line="276" w:lineRule="auto"/>
        <w:ind w:left="15"/>
        <w:jc w:val="both"/>
        <w:rPr>
          <w:rFonts w:ascii="Trebuchet MS" w:hAnsi="Trebuchet MS" w:cs="Arial"/>
          <w:sz w:val="21"/>
          <w:szCs w:val="21"/>
        </w:rPr>
      </w:pPr>
    </w:p>
    <w:p w:rsidR="00E1051B" w:rsidRPr="005E7996" w:rsidRDefault="00E1051B" w:rsidP="005E7996">
      <w:pPr>
        <w:spacing w:line="276" w:lineRule="auto"/>
        <w:ind w:left="15"/>
        <w:jc w:val="both"/>
        <w:rPr>
          <w:rFonts w:ascii="Trebuchet MS" w:hAnsi="Trebuchet MS" w:cs="Arial"/>
          <w:sz w:val="21"/>
          <w:szCs w:val="21"/>
        </w:rPr>
      </w:pPr>
    </w:p>
    <w:p w:rsidR="00E1051B" w:rsidRPr="005E7996" w:rsidRDefault="00E1051B" w:rsidP="005E7996">
      <w:pPr>
        <w:spacing w:line="276" w:lineRule="auto"/>
        <w:ind w:left="15"/>
        <w:jc w:val="both"/>
        <w:rPr>
          <w:rFonts w:ascii="Trebuchet MS" w:hAnsi="Trebuchet MS" w:cs="Arial"/>
          <w:sz w:val="21"/>
          <w:szCs w:val="21"/>
        </w:rPr>
      </w:pPr>
    </w:p>
    <w:p w:rsidR="00E1051B" w:rsidRPr="005E7996" w:rsidRDefault="00E1051B" w:rsidP="005E7996">
      <w:pPr>
        <w:spacing w:line="276" w:lineRule="auto"/>
        <w:ind w:left="15"/>
        <w:jc w:val="both"/>
        <w:rPr>
          <w:rFonts w:ascii="Trebuchet MS" w:hAnsi="Trebuchet MS" w:cs="Arial"/>
          <w:sz w:val="21"/>
          <w:szCs w:val="21"/>
        </w:rPr>
      </w:pPr>
    </w:p>
    <w:p w:rsidR="00E1051B" w:rsidRPr="005E7996" w:rsidRDefault="00E1051B" w:rsidP="005E7996">
      <w:pPr>
        <w:spacing w:line="276" w:lineRule="auto"/>
        <w:ind w:left="15"/>
        <w:jc w:val="both"/>
        <w:rPr>
          <w:rFonts w:ascii="Trebuchet MS" w:hAnsi="Trebuchet MS" w:cs="Arial"/>
          <w:sz w:val="21"/>
          <w:szCs w:val="21"/>
        </w:rPr>
      </w:pPr>
    </w:p>
    <w:p w:rsidR="00E1051B" w:rsidRPr="005E7996" w:rsidRDefault="00E1051B" w:rsidP="005E7996">
      <w:pPr>
        <w:spacing w:line="276" w:lineRule="auto"/>
        <w:ind w:left="15"/>
        <w:jc w:val="both"/>
        <w:rPr>
          <w:rFonts w:ascii="Trebuchet MS" w:hAnsi="Trebuchet MS" w:cs="Arial"/>
          <w:sz w:val="21"/>
          <w:szCs w:val="21"/>
        </w:rPr>
      </w:pPr>
    </w:p>
    <w:p w:rsidR="00E1051B" w:rsidRPr="005E7996" w:rsidRDefault="00E1051B" w:rsidP="005E7996">
      <w:pPr>
        <w:spacing w:line="276" w:lineRule="auto"/>
        <w:ind w:left="15"/>
        <w:jc w:val="both"/>
        <w:rPr>
          <w:rFonts w:ascii="Trebuchet MS" w:hAnsi="Trebuchet MS" w:cs="Arial"/>
          <w:sz w:val="21"/>
          <w:szCs w:val="21"/>
        </w:rPr>
      </w:pPr>
    </w:p>
    <w:p w:rsidR="00E1051B" w:rsidRPr="005E7996" w:rsidRDefault="00E1051B" w:rsidP="005E7996">
      <w:pPr>
        <w:spacing w:line="276" w:lineRule="auto"/>
        <w:ind w:left="15"/>
        <w:jc w:val="both"/>
        <w:rPr>
          <w:rFonts w:ascii="Trebuchet MS" w:hAnsi="Trebuchet MS" w:cs="Arial"/>
          <w:sz w:val="21"/>
          <w:szCs w:val="21"/>
        </w:rPr>
      </w:pPr>
    </w:p>
    <w:p w:rsidR="00E1051B" w:rsidRPr="005E7996" w:rsidRDefault="00E1051B" w:rsidP="005E7996">
      <w:pPr>
        <w:spacing w:line="276" w:lineRule="auto"/>
        <w:ind w:left="15"/>
        <w:jc w:val="both"/>
        <w:rPr>
          <w:rFonts w:ascii="Trebuchet MS" w:hAnsi="Trebuchet MS" w:cs="Arial"/>
          <w:sz w:val="21"/>
          <w:szCs w:val="21"/>
        </w:rPr>
      </w:pPr>
    </w:p>
    <w:p w:rsidR="00E1051B" w:rsidRPr="005E7996" w:rsidRDefault="00E1051B" w:rsidP="005E7996">
      <w:pPr>
        <w:spacing w:line="276" w:lineRule="auto"/>
        <w:ind w:left="15"/>
        <w:jc w:val="both"/>
        <w:rPr>
          <w:rFonts w:ascii="Trebuchet MS" w:hAnsi="Trebuchet MS" w:cs="Arial"/>
          <w:sz w:val="21"/>
          <w:szCs w:val="21"/>
        </w:rPr>
      </w:pPr>
    </w:p>
    <w:p w:rsidR="00E1051B" w:rsidRDefault="00E1051B" w:rsidP="005E7996">
      <w:pPr>
        <w:spacing w:line="276" w:lineRule="auto"/>
        <w:ind w:left="15"/>
        <w:jc w:val="both"/>
        <w:rPr>
          <w:rFonts w:ascii="Trebuchet MS" w:hAnsi="Trebuchet MS" w:cs="Arial"/>
          <w:sz w:val="21"/>
          <w:szCs w:val="21"/>
        </w:rPr>
      </w:pPr>
    </w:p>
    <w:p w:rsidR="005E7996" w:rsidRDefault="005E7996" w:rsidP="005E7996">
      <w:pPr>
        <w:spacing w:line="276" w:lineRule="auto"/>
        <w:ind w:left="15"/>
        <w:jc w:val="both"/>
        <w:rPr>
          <w:rFonts w:ascii="Trebuchet MS" w:hAnsi="Trebuchet MS" w:cs="Arial"/>
          <w:sz w:val="21"/>
          <w:szCs w:val="21"/>
        </w:rPr>
      </w:pPr>
    </w:p>
    <w:p w:rsidR="005E7996" w:rsidRDefault="005E7996" w:rsidP="005E7996">
      <w:pPr>
        <w:spacing w:line="276" w:lineRule="auto"/>
        <w:ind w:left="15"/>
        <w:jc w:val="both"/>
        <w:rPr>
          <w:rFonts w:ascii="Trebuchet MS" w:hAnsi="Trebuchet MS" w:cs="Arial"/>
          <w:sz w:val="21"/>
          <w:szCs w:val="21"/>
        </w:rPr>
      </w:pPr>
    </w:p>
    <w:p w:rsidR="005E7996" w:rsidRDefault="005E7996" w:rsidP="005E7996">
      <w:pPr>
        <w:spacing w:line="276" w:lineRule="auto"/>
        <w:ind w:left="15"/>
        <w:jc w:val="both"/>
        <w:rPr>
          <w:rFonts w:ascii="Trebuchet MS" w:hAnsi="Trebuchet MS" w:cs="Arial"/>
          <w:sz w:val="21"/>
          <w:szCs w:val="21"/>
        </w:rPr>
      </w:pPr>
    </w:p>
    <w:p w:rsidR="005E7996" w:rsidRDefault="005E7996" w:rsidP="005E7996">
      <w:pPr>
        <w:spacing w:line="276" w:lineRule="auto"/>
        <w:ind w:left="15"/>
        <w:jc w:val="both"/>
        <w:rPr>
          <w:rFonts w:ascii="Trebuchet MS" w:hAnsi="Trebuchet MS" w:cs="Arial"/>
          <w:sz w:val="21"/>
          <w:szCs w:val="21"/>
        </w:rPr>
      </w:pPr>
    </w:p>
    <w:p w:rsidR="005E7996" w:rsidRDefault="005E7996" w:rsidP="005E7996">
      <w:pPr>
        <w:spacing w:line="276" w:lineRule="auto"/>
        <w:ind w:left="15"/>
        <w:jc w:val="both"/>
        <w:rPr>
          <w:rFonts w:ascii="Trebuchet MS" w:hAnsi="Trebuchet MS" w:cs="Arial"/>
          <w:sz w:val="21"/>
          <w:szCs w:val="21"/>
        </w:rPr>
      </w:pPr>
    </w:p>
    <w:p w:rsidR="005E7996" w:rsidRDefault="005E7996" w:rsidP="005E7996">
      <w:pPr>
        <w:spacing w:line="276" w:lineRule="auto"/>
        <w:ind w:left="15"/>
        <w:jc w:val="both"/>
        <w:rPr>
          <w:rFonts w:ascii="Trebuchet MS" w:hAnsi="Trebuchet MS" w:cs="Arial"/>
          <w:sz w:val="21"/>
          <w:szCs w:val="21"/>
        </w:rPr>
      </w:pPr>
    </w:p>
    <w:p w:rsidR="005E7996" w:rsidRDefault="005E7996" w:rsidP="005E7996">
      <w:pPr>
        <w:spacing w:line="276" w:lineRule="auto"/>
        <w:ind w:left="15"/>
        <w:jc w:val="both"/>
        <w:rPr>
          <w:rFonts w:ascii="Trebuchet MS" w:hAnsi="Trebuchet MS" w:cs="Arial"/>
          <w:sz w:val="21"/>
          <w:szCs w:val="21"/>
        </w:rPr>
      </w:pPr>
    </w:p>
    <w:p w:rsidR="005E7996" w:rsidRDefault="005E7996" w:rsidP="005E7996">
      <w:pPr>
        <w:spacing w:line="276" w:lineRule="auto"/>
        <w:ind w:left="15"/>
        <w:jc w:val="both"/>
        <w:rPr>
          <w:rFonts w:ascii="Trebuchet MS" w:hAnsi="Trebuchet MS" w:cs="Arial"/>
          <w:sz w:val="21"/>
          <w:szCs w:val="21"/>
        </w:rPr>
      </w:pPr>
    </w:p>
    <w:p w:rsidR="005E7996" w:rsidRDefault="005E7996" w:rsidP="005E7996">
      <w:pPr>
        <w:spacing w:line="276" w:lineRule="auto"/>
        <w:ind w:left="15"/>
        <w:jc w:val="both"/>
        <w:rPr>
          <w:rFonts w:ascii="Trebuchet MS" w:hAnsi="Trebuchet MS" w:cs="Arial"/>
          <w:sz w:val="21"/>
          <w:szCs w:val="21"/>
        </w:rPr>
      </w:pPr>
    </w:p>
    <w:p w:rsidR="005E7996" w:rsidRDefault="005E7996" w:rsidP="005E7996">
      <w:pPr>
        <w:spacing w:line="276" w:lineRule="auto"/>
        <w:ind w:left="15"/>
        <w:jc w:val="both"/>
        <w:rPr>
          <w:rFonts w:ascii="Trebuchet MS" w:hAnsi="Trebuchet MS" w:cs="Arial"/>
          <w:sz w:val="21"/>
          <w:szCs w:val="21"/>
        </w:rPr>
      </w:pPr>
    </w:p>
    <w:p w:rsidR="005E7996" w:rsidRDefault="005E7996" w:rsidP="005E7996">
      <w:pPr>
        <w:spacing w:line="276" w:lineRule="auto"/>
        <w:ind w:left="15"/>
        <w:jc w:val="both"/>
        <w:rPr>
          <w:rFonts w:ascii="Trebuchet MS" w:hAnsi="Trebuchet MS" w:cs="Arial"/>
          <w:sz w:val="21"/>
          <w:szCs w:val="21"/>
        </w:rPr>
      </w:pPr>
    </w:p>
    <w:p w:rsidR="005E7996" w:rsidRPr="005E7996" w:rsidRDefault="005E7996" w:rsidP="005E7996">
      <w:pPr>
        <w:spacing w:line="276" w:lineRule="auto"/>
        <w:ind w:left="15"/>
        <w:jc w:val="both"/>
        <w:rPr>
          <w:rFonts w:ascii="Trebuchet MS" w:hAnsi="Trebuchet MS" w:cs="Arial"/>
          <w:sz w:val="21"/>
          <w:szCs w:val="21"/>
        </w:rPr>
      </w:pPr>
    </w:p>
    <w:p w:rsidR="00E1051B" w:rsidRPr="005E7996" w:rsidRDefault="00E1051B" w:rsidP="005E7996">
      <w:pPr>
        <w:spacing w:line="276" w:lineRule="auto"/>
        <w:ind w:left="15"/>
        <w:jc w:val="both"/>
        <w:rPr>
          <w:rFonts w:ascii="Trebuchet MS" w:hAnsi="Trebuchet MS" w:cs="Arial"/>
          <w:sz w:val="21"/>
          <w:szCs w:val="21"/>
        </w:rPr>
      </w:pPr>
    </w:p>
    <w:p w:rsidR="00B15C57" w:rsidRPr="005E7996" w:rsidRDefault="00B411E6" w:rsidP="005E7996">
      <w:pPr>
        <w:pStyle w:val="Ttulo"/>
        <w:spacing w:line="276" w:lineRule="auto"/>
        <w:rPr>
          <w:rFonts w:ascii="Trebuchet MS" w:hAnsi="Trebuchet MS"/>
          <w:b w:val="0"/>
          <w:sz w:val="21"/>
          <w:szCs w:val="21"/>
          <w:u w:val="single"/>
        </w:rPr>
      </w:pPr>
      <w:r w:rsidRPr="005E7996">
        <w:rPr>
          <w:rFonts w:ascii="Trebuchet MS" w:hAnsi="Trebuchet MS"/>
          <w:b w:val="0"/>
          <w:sz w:val="21"/>
          <w:szCs w:val="21"/>
          <w:u w:val="single"/>
        </w:rPr>
        <w:lastRenderedPageBreak/>
        <w:t>ESPECIFIC</w:t>
      </w:r>
      <w:r w:rsidR="00B15C57" w:rsidRPr="005E7996">
        <w:rPr>
          <w:rFonts w:ascii="Trebuchet MS" w:hAnsi="Trebuchet MS"/>
          <w:b w:val="0"/>
          <w:sz w:val="21"/>
          <w:szCs w:val="21"/>
          <w:u w:val="single"/>
        </w:rPr>
        <w:t>A</w:t>
      </w:r>
      <w:r w:rsidRPr="005E7996">
        <w:rPr>
          <w:rFonts w:ascii="Trebuchet MS" w:hAnsi="Trebuchet MS"/>
          <w:b w:val="0"/>
          <w:sz w:val="21"/>
          <w:szCs w:val="21"/>
          <w:u w:val="single"/>
        </w:rPr>
        <w:t>CIONES TECNICAS</w:t>
      </w:r>
      <w:bookmarkStart w:id="0" w:name="__RefHeading__1_784059241"/>
      <w:bookmarkStart w:id="1" w:name="__RefHeading__34_878909485"/>
      <w:bookmarkEnd w:id="0"/>
      <w:bookmarkEnd w:id="1"/>
      <w:r w:rsidR="000B0405" w:rsidRPr="005E7996">
        <w:rPr>
          <w:rFonts w:ascii="Trebuchet MS" w:hAnsi="Trebuchet MS"/>
          <w:b w:val="0"/>
          <w:sz w:val="21"/>
          <w:szCs w:val="21"/>
          <w:u w:val="single"/>
        </w:rPr>
        <w:t xml:space="preserve"> PARTICULARES</w:t>
      </w:r>
    </w:p>
    <w:p w:rsidR="00B15C57" w:rsidRPr="005E7996" w:rsidRDefault="00E1051B" w:rsidP="005E7996">
      <w:pPr>
        <w:pStyle w:val="Ttulo"/>
        <w:numPr>
          <w:ilvl w:val="0"/>
          <w:numId w:val="38"/>
        </w:numPr>
        <w:spacing w:line="276" w:lineRule="auto"/>
        <w:jc w:val="left"/>
        <w:rPr>
          <w:rFonts w:ascii="Trebuchet MS" w:hAnsi="Trebuchet MS" w:cs="Times"/>
          <w:b w:val="0"/>
          <w:sz w:val="21"/>
          <w:szCs w:val="21"/>
          <w:u w:val="single"/>
          <w:lang w:val="es-ES"/>
        </w:rPr>
      </w:pPr>
      <w:r w:rsidRPr="005E7996">
        <w:rPr>
          <w:rFonts w:ascii="Trebuchet MS" w:hAnsi="Trebuchet MS" w:cs="Times"/>
          <w:b w:val="0"/>
          <w:sz w:val="21"/>
          <w:szCs w:val="21"/>
          <w:u w:val="single"/>
          <w:lang w:val="es-ES"/>
        </w:rPr>
        <w:t>OBJETO</w:t>
      </w:r>
    </w:p>
    <w:p w:rsidR="00B15C57" w:rsidRPr="005E7996" w:rsidRDefault="00B15C57" w:rsidP="005E7996">
      <w:pPr>
        <w:pStyle w:val="Subttulo"/>
        <w:spacing w:line="276" w:lineRule="auto"/>
        <w:rPr>
          <w:rFonts w:ascii="Trebuchet MS" w:hAnsi="Trebuchet MS"/>
          <w:sz w:val="21"/>
          <w:szCs w:val="21"/>
          <w:lang w:val="es-ES"/>
        </w:rPr>
      </w:pPr>
    </w:p>
    <w:p w:rsidR="00B15C57" w:rsidRPr="005E7996" w:rsidRDefault="00B15C57" w:rsidP="005E7996">
      <w:pPr>
        <w:pStyle w:val="Textoindependiente"/>
        <w:spacing w:line="276" w:lineRule="auto"/>
        <w:jc w:val="both"/>
        <w:rPr>
          <w:rFonts w:ascii="Trebuchet MS" w:hAnsi="Trebuchet MS"/>
          <w:sz w:val="21"/>
          <w:szCs w:val="21"/>
          <w:lang w:val="es-ES"/>
        </w:rPr>
      </w:pPr>
      <w:r w:rsidRPr="005E7996">
        <w:rPr>
          <w:rFonts w:ascii="Trebuchet MS" w:hAnsi="Trebuchet MS"/>
          <w:sz w:val="21"/>
          <w:szCs w:val="21"/>
          <w:lang w:val="es-ES"/>
        </w:rPr>
        <w:t xml:space="preserve">Adquisición luminarias led para alumbrado público, Olavarría, Pcia. </w:t>
      </w:r>
      <w:proofErr w:type="gramStart"/>
      <w:r w:rsidRPr="005E7996">
        <w:rPr>
          <w:rFonts w:ascii="Trebuchet MS" w:hAnsi="Trebuchet MS"/>
          <w:sz w:val="21"/>
          <w:szCs w:val="21"/>
          <w:lang w:val="es-ES"/>
        </w:rPr>
        <w:t>de</w:t>
      </w:r>
      <w:proofErr w:type="gramEnd"/>
      <w:r w:rsidRPr="005E7996">
        <w:rPr>
          <w:rFonts w:ascii="Trebuchet MS" w:hAnsi="Trebuchet MS"/>
          <w:sz w:val="21"/>
          <w:szCs w:val="21"/>
          <w:lang w:val="es-ES"/>
        </w:rPr>
        <w:t xml:space="preserve"> Buenos Aires.</w:t>
      </w:r>
    </w:p>
    <w:p w:rsidR="00E1051B" w:rsidRPr="005E7996" w:rsidRDefault="00E1051B" w:rsidP="005E7996">
      <w:pPr>
        <w:pStyle w:val="Ttulo"/>
        <w:numPr>
          <w:ilvl w:val="0"/>
          <w:numId w:val="38"/>
        </w:numPr>
        <w:spacing w:line="276" w:lineRule="auto"/>
        <w:jc w:val="left"/>
        <w:rPr>
          <w:rFonts w:ascii="Trebuchet MS" w:hAnsi="Trebuchet MS" w:cs="Times"/>
          <w:b w:val="0"/>
          <w:sz w:val="21"/>
          <w:szCs w:val="21"/>
          <w:u w:val="single"/>
          <w:lang w:val="es-ES"/>
        </w:rPr>
      </w:pPr>
      <w:r w:rsidRPr="005E7996">
        <w:rPr>
          <w:rFonts w:ascii="Trebuchet MS" w:hAnsi="Trebuchet MS" w:cs="Times"/>
          <w:b w:val="0"/>
          <w:sz w:val="21"/>
          <w:szCs w:val="21"/>
          <w:u w:val="single"/>
          <w:lang w:val="es-ES"/>
        </w:rPr>
        <w:t>UBICACIÓN</w:t>
      </w:r>
    </w:p>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 xml:space="preserve">Las distintas </w:t>
      </w:r>
      <w:r w:rsidR="000B0405" w:rsidRPr="005E7996">
        <w:rPr>
          <w:rFonts w:ascii="Trebuchet MS" w:hAnsi="Trebuchet MS"/>
          <w:sz w:val="21"/>
          <w:szCs w:val="21"/>
          <w:lang w:val="es-ES"/>
        </w:rPr>
        <w:t>D</w:t>
      </w:r>
      <w:r w:rsidRPr="005E7996">
        <w:rPr>
          <w:rFonts w:ascii="Trebuchet MS" w:hAnsi="Trebuchet MS"/>
          <w:sz w:val="21"/>
          <w:szCs w:val="21"/>
          <w:lang w:val="es-ES"/>
        </w:rPr>
        <w:t xml:space="preserve">isposiciones de alumbrado público (Disposición I, Disposición II, Disposición III, Disposición IV, Disposición V y </w:t>
      </w:r>
      <w:r w:rsidR="002B5047" w:rsidRPr="005E7996">
        <w:rPr>
          <w:rFonts w:ascii="Trebuchet MS" w:hAnsi="Trebuchet MS"/>
          <w:sz w:val="21"/>
          <w:szCs w:val="21"/>
          <w:lang w:val="es-ES"/>
        </w:rPr>
        <w:t>D</w:t>
      </w:r>
      <w:r w:rsidRPr="005E7996">
        <w:rPr>
          <w:rFonts w:ascii="Trebuchet MS" w:hAnsi="Trebuchet MS"/>
          <w:sz w:val="21"/>
          <w:szCs w:val="21"/>
          <w:lang w:val="es-ES"/>
        </w:rPr>
        <w:t xml:space="preserve">isposición VI) </w:t>
      </w:r>
      <w:r w:rsidR="000B0405" w:rsidRPr="005E7996">
        <w:rPr>
          <w:rFonts w:ascii="Trebuchet MS" w:hAnsi="Trebuchet MS"/>
          <w:sz w:val="21"/>
          <w:szCs w:val="21"/>
          <w:lang w:val="es-ES"/>
        </w:rPr>
        <w:t xml:space="preserve">se encuentran </w:t>
      </w:r>
      <w:r w:rsidRPr="005E7996">
        <w:rPr>
          <w:rFonts w:ascii="Trebuchet MS" w:hAnsi="Trebuchet MS"/>
          <w:sz w:val="21"/>
          <w:szCs w:val="21"/>
          <w:lang w:val="es-ES"/>
        </w:rPr>
        <w:t>enmarcadas en la siguiente ubicación</w:t>
      </w:r>
      <w:r w:rsidR="002B5047" w:rsidRPr="005E7996">
        <w:rPr>
          <w:rFonts w:ascii="Trebuchet MS" w:hAnsi="Trebuchet MS"/>
          <w:sz w:val="21"/>
          <w:szCs w:val="21"/>
          <w:lang w:val="es-ES"/>
        </w:rPr>
        <w:t>:</w:t>
      </w:r>
      <w:r w:rsidRPr="005E7996">
        <w:rPr>
          <w:rFonts w:ascii="Trebuchet MS" w:hAnsi="Trebuchet MS"/>
          <w:sz w:val="21"/>
          <w:szCs w:val="21"/>
          <w:lang w:val="es-ES"/>
        </w:rPr>
        <w:t xml:space="preserve"> </w:t>
      </w:r>
    </w:p>
    <w:p w:rsidR="00E1051B" w:rsidRPr="005E7996" w:rsidRDefault="00E1051B" w:rsidP="005E7996">
      <w:pPr>
        <w:pStyle w:val="western"/>
        <w:spacing w:after="240" w:line="276" w:lineRule="auto"/>
        <w:jc w:val="both"/>
        <w:rPr>
          <w:rFonts w:ascii="Trebuchet MS" w:hAnsi="Trebuchet MS"/>
          <w:sz w:val="21"/>
          <w:szCs w:val="21"/>
          <w:lang w:val="es-ES"/>
        </w:rPr>
      </w:pPr>
      <w:r w:rsidRPr="005E7996">
        <w:rPr>
          <w:rFonts w:ascii="Trebuchet MS" w:hAnsi="Trebuchet MS"/>
          <w:noProof/>
          <w:sz w:val="21"/>
          <w:szCs w:val="21"/>
        </w:rPr>
        <w:drawing>
          <wp:inline distT="0" distB="0" distL="0" distR="0">
            <wp:extent cx="5612130" cy="3357010"/>
            <wp:effectExtent l="1905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612130" cy="3357010"/>
                    </a:xfrm>
                    <a:prstGeom prst="rect">
                      <a:avLst/>
                    </a:prstGeom>
                    <a:noFill/>
                    <a:ln w="9525">
                      <a:noFill/>
                      <a:miter lim="800000"/>
                      <a:headEnd/>
                      <a:tailEnd/>
                    </a:ln>
                  </pic:spPr>
                </pic:pic>
              </a:graphicData>
            </a:graphic>
          </wp:inline>
        </w:drawing>
      </w:r>
    </w:p>
    <w:p w:rsidR="002B5047" w:rsidRPr="005E7996" w:rsidRDefault="002B5047" w:rsidP="005E7996">
      <w:pPr>
        <w:pStyle w:val="Ttulo1"/>
        <w:spacing w:line="276" w:lineRule="auto"/>
        <w:jc w:val="both"/>
        <w:rPr>
          <w:rFonts w:ascii="Trebuchet MS" w:hAnsi="Trebuchet MS" w:cs="Times"/>
          <w:sz w:val="21"/>
          <w:szCs w:val="21"/>
          <w:lang w:val="es-ES"/>
        </w:rPr>
      </w:pPr>
      <w:bookmarkStart w:id="2" w:name="__RefHeading__5_784059241"/>
      <w:bookmarkStart w:id="3" w:name="__RefHeading__38_878909485"/>
      <w:bookmarkEnd w:id="2"/>
      <w:bookmarkEnd w:id="3"/>
      <w:r w:rsidRPr="005E7996">
        <w:rPr>
          <w:rFonts w:ascii="Trebuchet MS" w:hAnsi="Trebuchet MS" w:cs="Times"/>
          <w:sz w:val="21"/>
          <w:szCs w:val="21"/>
          <w:u w:val="none"/>
          <w:lang w:val="es-ES"/>
        </w:rPr>
        <w:t>3.</w:t>
      </w:r>
      <w:r w:rsidRPr="005E7996">
        <w:rPr>
          <w:rFonts w:ascii="Trebuchet MS" w:hAnsi="Trebuchet MS" w:cs="Times"/>
          <w:sz w:val="21"/>
          <w:szCs w:val="21"/>
          <w:u w:val="none"/>
          <w:lang w:val="es-ES"/>
        </w:rPr>
        <w:tab/>
      </w:r>
      <w:r w:rsidRPr="005E7996">
        <w:rPr>
          <w:rFonts w:ascii="Trebuchet MS" w:hAnsi="Trebuchet MS" w:cs="Times"/>
          <w:sz w:val="21"/>
          <w:szCs w:val="21"/>
          <w:lang w:val="es-ES"/>
        </w:rPr>
        <w:t>CANTIDADES S/ Disposición</w:t>
      </w:r>
      <w:r w:rsidR="00E37279">
        <w:rPr>
          <w:rFonts w:ascii="Trebuchet MS" w:hAnsi="Trebuchet MS" w:cs="Times"/>
          <w:sz w:val="21"/>
          <w:szCs w:val="21"/>
          <w:lang w:val="es-ES"/>
        </w:rPr>
        <w:t xml:space="preserve"> - ENTREGAS</w:t>
      </w:r>
      <w:r w:rsidRPr="005E7996">
        <w:rPr>
          <w:rFonts w:ascii="Trebuchet MS" w:hAnsi="Trebuchet MS" w:cs="Times"/>
          <w:sz w:val="21"/>
          <w:szCs w:val="21"/>
          <w:lang w:val="es-ES"/>
        </w:rPr>
        <w:t>:</w:t>
      </w:r>
    </w:p>
    <w:p w:rsidR="002B5047" w:rsidRPr="005E7996" w:rsidRDefault="002B5047" w:rsidP="005E7996">
      <w:pPr>
        <w:pStyle w:val="western"/>
        <w:spacing w:after="0" w:line="276" w:lineRule="auto"/>
        <w:jc w:val="both"/>
        <w:rPr>
          <w:rFonts w:ascii="Trebuchet MS" w:hAnsi="Trebuchet MS"/>
          <w:b/>
          <w:sz w:val="21"/>
          <w:szCs w:val="21"/>
          <w:lang w:val="es-ES"/>
        </w:rPr>
      </w:pPr>
      <w:r w:rsidRPr="005E7996">
        <w:rPr>
          <w:rFonts w:ascii="Trebuchet MS" w:hAnsi="Trebuchet MS"/>
          <w:b/>
          <w:bCs/>
          <w:sz w:val="21"/>
          <w:szCs w:val="21"/>
          <w:lang w:val="es-ES"/>
        </w:rPr>
        <w:t>Disposición I (Av. Colon y Pringles):</w:t>
      </w:r>
    </w:p>
    <w:p w:rsidR="002B5047" w:rsidRPr="005E7996" w:rsidRDefault="002B5047" w:rsidP="005E7996">
      <w:pPr>
        <w:pStyle w:val="western"/>
        <w:spacing w:after="0" w:line="276" w:lineRule="auto"/>
        <w:ind w:firstLine="708"/>
        <w:jc w:val="both"/>
        <w:rPr>
          <w:rFonts w:ascii="Trebuchet MS" w:hAnsi="Trebuchet MS"/>
          <w:b/>
          <w:sz w:val="21"/>
          <w:szCs w:val="21"/>
          <w:lang w:val="es-ES"/>
        </w:rPr>
      </w:pPr>
      <w:r w:rsidRPr="005E7996">
        <w:rPr>
          <w:rFonts w:ascii="Trebuchet MS" w:hAnsi="Trebuchet MS"/>
          <w:b/>
          <w:bCs/>
          <w:sz w:val="21"/>
          <w:szCs w:val="21"/>
          <w:lang w:val="es-ES"/>
        </w:rPr>
        <w:t>235 luminarias.</w:t>
      </w:r>
    </w:p>
    <w:p w:rsidR="002B5047" w:rsidRPr="005E7996" w:rsidRDefault="002B5047" w:rsidP="005E7996">
      <w:pPr>
        <w:pStyle w:val="western"/>
        <w:spacing w:after="0" w:line="276" w:lineRule="auto"/>
        <w:jc w:val="both"/>
        <w:rPr>
          <w:rFonts w:ascii="Trebuchet MS" w:hAnsi="Trebuchet MS"/>
          <w:b/>
          <w:sz w:val="21"/>
          <w:szCs w:val="21"/>
          <w:lang w:val="es-ES"/>
        </w:rPr>
      </w:pPr>
      <w:r w:rsidRPr="005E7996">
        <w:rPr>
          <w:rFonts w:ascii="Trebuchet MS" w:hAnsi="Trebuchet MS"/>
          <w:b/>
          <w:bCs/>
          <w:sz w:val="21"/>
          <w:szCs w:val="21"/>
          <w:lang w:val="es-ES"/>
        </w:rPr>
        <w:t>Disposición II (Av. Del Valle):</w:t>
      </w:r>
    </w:p>
    <w:p w:rsidR="002B5047" w:rsidRPr="005E7996" w:rsidRDefault="002B5047" w:rsidP="005E7996">
      <w:pPr>
        <w:pStyle w:val="western"/>
        <w:spacing w:after="0" w:line="276" w:lineRule="auto"/>
        <w:ind w:firstLine="708"/>
        <w:jc w:val="both"/>
        <w:rPr>
          <w:rFonts w:ascii="Trebuchet MS" w:hAnsi="Trebuchet MS"/>
          <w:b/>
          <w:sz w:val="21"/>
          <w:szCs w:val="21"/>
          <w:lang w:val="es-ES"/>
        </w:rPr>
      </w:pPr>
      <w:r w:rsidRPr="005E7996">
        <w:rPr>
          <w:rFonts w:ascii="Trebuchet MS" w:hAnsi="Trebuchet MS"/>
          <w:b/>
          <w:bCs/>
          <w:sz w:val="21"/>
          <w:szCs w:val="21"/>
          <w:lang w:val="es-ES"/>
        </w:rPr>
        <w:t>60 luminarias.</w:t>
      </w:r>
    </w:p>
    <w:p w:rsidR="002B5047" w:rsidRPr="005E7996" w:rsidRDefault="002B5047" w:rsidP="005E7996">
      <w:pPr>
        <w:pStyle w:val="western"/>
        <w:spacing w:after="0" w:line="276" w:lineRule="auto"/>
        <w:jc w:val="both"/>
        <w:rPr>
          <w:rFonts w:ascii="Trebuchet MS" w:hAnsi="Trebuchet MS"/>
          <w:b/>
          <w:sz w:val="21"/>
          <w:szCs w:val="21"/>
          <w:lang w:val="es-ES"/>
        </w:rPr>
      </w:pPr>
      <w:r w:rsidRPr="005E7996">
        <w:rPr>
          <w:rFonts w:ascii="Trebuchet MS" w:hAnsi="Trebuchet MS"/>
          <w:b/>
          <w:bCs/>
          <w:sz w:val="21"/>
          <w:szCs w:val="21"/>
          <w:lang w:val="es-ES"/>
        </w:rPr>
        <w:t>Disposición III (Calles normales):</w:t>
      </w:r>
    </w:p>
    <w:p w:rsidR="002B5047" w:rsidRPr="005E7996" w:rsidRDefault="002B5047" w:rsidP="005E7996">
      <w:pPr>
        <w:pStyle w:val="western"/>
        <w:spacing w:after="0" w:line="276" w:lineRule="auto"/>
        <w:ind w:firstLine="708"/>
        <w:jc w:val="both"/>
        <w:rPr>
          <w:rFonts w:ascii="Trebuchet MS" w:hAnsi="Trebuchet MS"/>
          <w:b/>
          <w:sz w:val="21"/>
          <w:szCs w:val="21"/>
          <w:lang w:val="es-ES"/>
        </w:rPr>
      </w:pPr>
      <w:r w:rsidRPr="005E7996">
        <w:rPr>
          <w:rFonts w:ascii="Trebuchet MS" w:hAnsi="Trebuchet MS"/>
          <w:b/>
          <w:bCs/>
          <w:sz w:val="21"/>
          <w:szCs w:val="21"/>
          <w:lang w:val="es-ES"/>
        </w:rPr>
        <w:t>1650 luminarias.</w:t>
      </w:r>
    </w:p>
    <w:p w:rsidR="002B5047" w:rsidRPr="005E7996" w:rsidRDefault="002B5047" w:rsidP="005E7996">
      <w:pPr>
        <w:pStyle w:val="western"/>
        <w:spacing w:after="0" w:line="276" w:lineRule="auto"/>
        <w:jc w:val="both"/>
        <w:rPr>
          <w:rFonts w:ascii="Trebuchet MS" w:hAnsi="Trebuchet MS"/>
          <w:b/>
          <w:sz w:val="21"/>
          <w:szCs w:val="21"/>
          <w:lang w:val="es-ES"/>
        </w:rPr>
      </w:pPr>
      <w:r w:rsidRPr="005E7996">
        <w:rPr>
          <w:rFonts w:ascii="Trebuchet MS" w:hAnsi="Trebuchet MS"/>
          <w:b/>
          <w:bCs/>
          <w:sz w:val="21"/>
          <w:szCs w:val="21"/>
          <w:lang w:val="es-ES"/>
        </w:rPr>
        <w:t>Disposición IV (calles Arboladas):</w:t>
      </w:r>
    </w:p>
    <w:p w:rsidR="002B5047" w:rsidRPr="005E7996" w:rsidRDefault="002B5047" w:rsidP="005E7996">
      <w:pPr>
        <w:pStyle w:val="western"/>
        <w:spacing w:after="0" w:line="276" w:lineRule="auto"/>
        <w:ind w:firstLine="708"/>
        <w:jc w:val="both"/>
        <w:rPr>
          <w:rFonts w:ascii="Trebuchet MS" w:hAnsi="Trebuchet MS"/>
          <w:b/>
          <w:sz w:val="21"/>
          <w:szCs w:val="21"/>
          <w:lang w:val="es-ES"/>
        </w:rPr>
      </w:pPr>
      <w:r w:rsidRPr="005E7996">
        <w:rPr>
          <w:rFonts w:ascii="Trebuchet MS" w:hAnsi="Trebuchet MS"/>
          <w:b/>
          <w:bCs/>
          <w:sz w:val="21"/>
          <w:szCs w:val="21"/>
          <w:lang w:val="es-ES"/>
        </w:rPr>
        <w:t>120 luminarias.</w:t>
      </w:r>
    </w:p>
    <w:p w:rsidR="002B5047" w:rsidRPr="005E7996" w:rsidRDefault="002B5047" w:rsidP="005E7996">
      <w:pPr>
        <w:pStyle w:val="western"/>
        <w:spacing w:after="0" w:line="276" w:lineRule="auto"/>
        <w:jc w:val="both"/>
        <w:rPr>
          <w:rFonts w:ascii="Trebuchet MS" w:hAnsi="Trebuchet MS"/>
          <w:b/>
          <w:sz w:val="21"/>
          <w:szCs w:val="21"/>
          <w:lang w:val="es-ES"/>
        </w:rPr>
      </w:pPr>
      <w:r w:rsidRPr="005E7996">
        <w:rPr>
          <w:rFonts w:ascii="Trebuchet MS" w:hAnsi="Trebuchet MS"/>
          <w:b/>
          <w:bCs/>
          <w:sz w:val="21"/>
          <w:szCs w:val="21"/>
          <w:lang w:val="es-ES"/>
        </w:rPr>
        <w:t>Disposición V (Avenidas Sarmiento y Pueyrredón):</w:t>
      </w:r>
    </w:p>
    <w:p w:rsidR="002B5047" w:rsidRPr="005E7996" w:rsidRDefault="002B5047" w:rsidP="005E7996">
      <w:pPr>
        <w:pStyle w:val="western"/>
        <w:spacing w:after="0" w:line="276" w:lineRule="auto"/>
        <w:ind w:firstLine="708"/>
        <w:jc w:val="both"/>
        <w:rPr>
          <w:rFonts w:ascii="Trebuchet MS" w:hAnsi="Trebuchet MS"/>
          <w:b/>
          <w:sz w:val="21"/>
          <w:szCs w:val="21"/>
          <w:lang w:val="es-ES"/>
        </w:rPr>
      </w:pPr>
      <w:r w:rsidRPr="005E7996">
        <w:rPr>
          <w:rFonts w:ascii="Trebuchet MS" w:hAnsi="Trebuchet MS"/>
          <w:b/>
          <w:bCs/>
          <w:sz w:val="21"/>
          <w:szCs w:val="21"/>
          <w:lang w:val="es-ES"/>
        </w:rPr>
        <w:lastRenderedPageBreak/>
        <w:t>90 luminarias.</w:t>
      </w:r>
    </w:p>
    <w:p w:rsidR="002B5047" w:rsidRPr="005E7996" w:rsidRDefault="000B0405" w:rsidP="005E7996">
      <w:pPr>
        <w:pStyle w:val="western"/>
        <w:spacing w:after="0" w:line="276" w:lineRule="auto"/>
        <w:jc w:val="both"/>
        <w:rPr>
          <w:rFonts w:ascii="Trebuchet MS" w:hAnsi="Trebuchet MS"/>
          <w:b/>
          <w:sz w:val="21"/>
          <w:szCs w:val="21"/>
          <w:lang w:val="es-ES"/>
        </w:rPr>
      </w:pPr>
      <w:r w:rsidRPr="005E7996">
        <w:rPr>
          <w:rFonts w:ascii="Trebuchet MS" w:hAnsi="Trebuchet MS"/>
          <w:b/>
          <w:bCs/>
          <w:sz w:val="21"/>
          <w:szCs w:val="21"/>
          <w:lang w:val="es-ES"/>
        </w:rPr>
        <w:t>D</w:t>
      </w:r>
      <w:r w:rsidR="002B5047" w:rsidRPr="005E7996">
        <w:rPr>
          <w:rFonts w:ascii="Trebuchet MS" w:hAnsi="Trebuchet MS"/>
          <w:b/>
          <w:bCs/>
          <w:sz w:val="21"/>
          <w:szCs w:val="21"/>
          <w:lang w:val="es-ES"/>
        </w:rPr>
        <w:t>isposición VI (Farolas):</w:t>
      </w:r>
    </w:p>
    <w:p w:rsidR="002B5047" w:rsidRPr="005E7996" w:rsidRDefault="002B5047" w:rsidP="005E7996">
      <w:pPr>
        <w:pStyle w:val="western"/>
        <w:spacing w:after="0" w:line="276" w:lineRule="auto"/>
        <w:ind w:firstLine="708"/>
        <w:jc w:val="both"/>
        <w:rPr>
          <w:rFonts w:ascii="Trebuchet MS" w:hAnsi="Trebuchet MS"/>
          <w:b/>
          <w:sz w:val="21"/>
          <w:szCs w:val="21"/>
          <w:lang w:val="es-ES"/>
        </w:rPr>
      </w:pPr>
      <w:r w:rsidRPr="005E7996">
        <w:rPr>
          <w:rFonts w:ascii="Trebuchet MS" w:hAnsi="Trebuchet MS"/>
          <w:b/>
          <w:bCs/>
          <w:sz w:val="21"/>
          <w:szCs w:val="21"/>
          <w:lang w:val="es-ES"/>
        </w:rPr>
        <w:t>200 luminarias.</w:t>
      </w:r>
    </w:p>
    <w:p w:rsidR="002B5047" w:rsidRPr="005E7996" w:rsidRDefault="002B5047" w:rsidP="005E7996">
      <w:pPr>
        <w:pStyle w:val="western"/>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Cada una de estas </w:t>
      </w:r>
      <w:r w:rsidR="000B0405" w:rsidRPr="005E7996">
        <w:rPr>
          <w:rFonts w:ascii="Trebuchet MS" w:hAnsi="Trebuchet MS"/>
          <w:sz w:val="21"/>
          <w:szCs w:val="21"/>
          <w:lang w:val="es-ES"/>
        </w:rPr>
        <w:t>D</w:t>
      </w:r>
      <w:r w:rsidRPr="005E7996">
        <w:rPr>
          <w:rFonts w:ascii="Trebuchet MS" w:hAnsi="Trebuchet MS"/>
          <w:sz w:val="21"/>
          <w:szCs w:val="21"/>
          <w:lang w:val="es-ES"/>
        </w:rPr>
        <w:t xml:space="preserve">isposiciones se </w:t>
      </w:r>
      <w:proofErr w:type="gramStart"/>
      <w:r w:rsidRPr="005E7996">
        <w:rPr>
          <w:rFonts w:ascii="Trebuchet MS" w:hAnsi="Trebuchet MS"/>
          <w:sz w:val="21"/>
          <w:szCs w:val="21"/>
          <w:lang w:val="es-ES"/>
        </w:rPr>
        <w:t>detallan</w:t>
      </w:r>
      <w:proofErr w:type="gramEnd"/>
      <w:r w:rsidRPr="005E7996">
        <w:rPr>
          <w:rFonts w:ascii="Trebuchet MS" w:hAnsi="Trebuchet MS"/>
          <w:sz w:val="21"/>
          <w:szCs w:val="21"/>
          <w:lang w:val="es-ES"/>
        </w:rPr>
        <w:t xml:space="preserve"> en los planos adjuntos que acompañan esta</w:t>
      </w:r>
      <w:r w:rsidR="000B0405" w:rsidRPr="005E7996">
        <w:rPr>
          <w:rFonts w:ascii="Trebuchet MS" w:hAnsi="Trebuchet MS"/>
          <w:sz w:val="21"/>
          <w:szCs w:val="21"/>
          <w:lang w:val="es-ES"/>
        </w:rPr>
        <w:t>s</w:t>
      </w:r>
      <w:r w:rsidRPr="005E7996">
        <w:rPr>
          <w:rFonts w:ascii="Trebuchet MS" w:hAnsi="Trebuchet MS"/>
          <w:sz w:val="21"/>
          <w:szCs w:val="21"/>
          <w:lang w:val="es-ES"/>
        </w:rPr>
        <w:t xml:space="preserve"> </w:t>
      </w:r>
      <w:r w:rsidR="000B0405" w:rsidRPr="005E7996">
        <w:rPr>
          <w:rFonts w:ascii="Trebuchet MS" w:hAnsi="Trebuchet MS"/>
          <w:sz w:val="21"/>
          <w:szCs w:val="21"/>
          <w:lang w:val="es-ES"/>
        </w:rPr>
        <w:t>E</w:t>
      </w:r>
      <w:r w:rsidRPr="005E7996">
        <w:rPr>
          <w:rFonts w:ascii="Trebuchet MS" w:hAnsi="Trebuchet MS"/>
          <w:sz w:val="21"/>
          <w:szCs w:val="21"/>
          <w:lang w:val="es-ES"/>
        </w:rPr>
        <w:t>specificaci</w:t>
      </w:r>
      <w:r w:rsidR="000B0405" w:rsidRPr="005E7996">
        <w:rPr>
          <w:rFonts w:ascii="Trebuchet MS" w:hAnsi="Trebuchet MS"/>
          <w:sz w:val="21"/>
          <w:szCs w:val="21"/>
          <w:lang w:val="es-ES"/>
        </w:rPr>
        <w:t>ones</w:t>
      </w:r>
      <w:r w:rsidRPr="005E7996">
        <w:rPr>
          <w:rFonts w:ascii="Trebuchet MS" w:hAnsi="Trebuchet MS"/>
          <w:sz w:val="21"/>
          <w:szCs w:val="21"/>
          <w:lang w:val="es-ES"/>
        </w:rPr>
        <w:t>.</w:t>
      </w:r>
    </w:p>
    <w:p w:rsidR="00FF77F6" w:rsidRDefault="002B5047" w:rsidP="005E7996">
      <w:pPr>
        <w:pStyle w:val="western"/>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El total de las luminarias deberán ser entregadas </w:t>
      </w:r>
      <w:r w:rsidR="00FF77F6">
        <w:rPr>
          <w:rFonts w:ascii="Trebuchet MS" w:hAnsi="Trebuchet MS"/>
          <w:sz w:val="21"/>
          <w:szCs w:val="21"/>
          <w:lang w:val="es-ES"/>
        </w:rPr>
        <w:t xml:space="preserve">en forma mensual, de acuerdo al siguiente detalle: </w:t>
      </w:r>
    </w:p>
    <w:p w:rsidR="00FF77F6" w:rsidRDefault="00E37279" w:rsidP="005E7996">
      <w:pPr>
        <w:pStyle w:val="western"/>
        <w:spacing w:after="0" w:line="276" w:lineRule="auto"/>
        <w:jc w:val="both"/>
        <w:rPr>
          <w:rFonts w:ascii="Trebuchet MS" w:hAnsi="Trebuchet MS"/>
          <w:sz w:val="21"/>
          <w:szCs w:val="21"/>
          <w:lang w:val="es-ES"/>
        </w:rPr>
      </w:pPr>
      <w:r>
        <w:rPr>
          <w:rFonts w:ascii="Trebuchet MS" w:hAnsi="Trebuchet MS"/>
          <w:i/>
          <w:sz w:val="21"/>
          <w:szCs w:val="21"/>
          <w:lang w:val="es-ES"/>
        </w:rPr>
        <w:t xml:space="preserve">* </w:t>
      </w:r>
      <w:r w:rsidR="00FF77F6" w:rsidRPr="00E37279">
        <w:rPr>
          <w:rFonts w:ascii="Trebuchet MS" w:hAnsi="Trebuchet MS"/>
          <w:i/>
          <w:sz w:val="21"/>
          <w:szCs w:val="21"/>
          <w:u w:val="single"/>
          <w:lang w:val="es-ES"/>
        </w:rPr>
        <w:t>Primera entrega</w:t>
      </w:r>
      <w:r w:rsidR="00FF77F6">
        <w:rPr>
          <w:rFonts w:ascii="Trebuchet MS" w:hAnsi="Trebuchet MS"/>
          <w:sz w:val="21"/>
          <w:szCs w:val="21"/>
          <w:lang w:val="es-ES"/>
        </w:rPr>
        <w:t>: 400 luminarias:</w:t>
      </w:r>
    </w:p>
    <w:p w:rsidR="00FF77F6" w:rsidRDefault="00FF77F6" w:rsidP="005E7996">
      <w:pPr>
        <w:pStyle w:val="western"/>
        <w:spacing w:after="0" w:line="276" w:lineRule="auto"/>
        <w:jc w:val="both"/>
        <w:rPr>
          <w:rFonts w:ascii="Trebuchet MS" w:hAnsi="Trebuchet MS"/>
          <w:sz w:val="21"/>
          <w:szCs w:val="21"/>
          <w:lang w:val="es-ES"/>
        </w:rPr>
      </w:pPr>
      <w:r>
        <w:rPr>
          <w:rFonts w:ascii="Trebuchet MS" w:hAnsi="Trebuchet MS"/>
          <w:sz w:val="21"/>
          <w:szCs w:val="21"/>
          <w:lang w:val="es-ES"/>
        </w:rPr>
        <w:t>200 luminarias Disposición III</w:t>
      </w:r>
    </w:p>
    <w:p w:rsidR="00FF77F6" w:rsidRDefault="00FF77F6" w:rsidP="005E7996">
      <w:pPr>
        <w:pStyle w:val="western"/>
        <w:spacing w:after="0" w:line="276" w:lineRule="auto"/>
        <w:jc w:val="both"/>
        <w:rPr>
          <w:rFonts w:ascii="Trebuchet MS" w:hAnsi="Trebuchet MS"/>
          <w:sz w:val="21"/>
          <w:szCs w:val="21"/>
          <w:lang w:val="es-ES"/>
        </w:rPr>
      </w:pPr>
      <w:r>
        <w:rPr>
          <w:rFonts w:ascii="Trebuchet MS" w:hAnsi="Trebuchet MS"/>
          <w:sz w:val="21"/>
          <w:szCs w:val="21"/>
          <w:lang w:val="es-ES"/>
        </w:rPr>
        <w:t>60 luminarias Disposición II</w:t>
      </w:r>
    </w:p>
    <w:p w:rsidR="00FF77F6" w:rsidRDefault="00FF77F6" w:rsidP="005E7996">
      <w:pPr>
        <w:pStyle w:val="western"/>
        <w:spacing w:after="0" w:line="276" w:lineRule="auto"/>
        <w:jc w:val="both"/>
        <w:rPr>
          <w:rFonts w:ascii="Trebuchet MS" w:hAnsi="Trebuchet MS"/>
          <w:sz w:val="21"/>
          <w:szCs w:val="21"/>
          <w:lang w:val="es-ES"/>
        </w:rPr>
      </w:pPr>
      <w:r>
        <w:rPr>
          <w:rFonts w:ascii="Trebuchet MS" w:hAnsi="Trebuchet MS"/>
          <w:sz w:val="21"/>
          <w:szCs w:val="21"/>
          <w:lang w:val="es-ES"/>
        </w:rPr>
        <w:t>140 luminarias Disposición I</w:t>
      </w:r>
    </w:p>
    <w:p w:rsidR="00FF77F6" w:rsidRDefault="00E37279" w:rsidP="005E7996">
      <w:pPr>
        <w:pStyle w:val="western"/>
        <w:spacing w:after="0" w:line="276" w:lineRule="auto"/>
        <w:jc w:val="both"/>
        <w:rPr>
          <w:rFonts w:ascii="Trebuchet MS" w:hAnsi="Trebuchet MS"/>
          <w:sz w:val="21"/>
          <w:szCs w:val="21"/>
          <w:lang w:val="es-ES"/>
        </w:rPr>
      </w:pPr>
      <w:r>
        <w:rPr>
          <w:rFonts w:ascii="Trebuchet MS" w:hAnsi="Trebuchet MS"/>
          <w:sz w:val="21"/>
          <w:szCs w:val="21"/>
          <w:lang w:val="es-ES"/>
        </w:rPr>
        <w:t xml:space="preserve">* </w:t>
      </w:r>
      <w:r w:rsidR="00FF77F6">
        <w:rPr>
          <w:rFonts w:ascii="Trebuchet MS" w:hAnsi="Trebuchet MS"/>
          <w:sz w:val="21"/>
          <w:szCs w:val="21"/>
          <w:lang w:val="es-ES"/>
        </w:rPr>
        <w:t xml:space="preserve">Las </w:t>
      </w:r>
      <w:r w:rsidR="00FF77F6" w:rsidRPr="00E37279">
        <w:rPr>
          <w:rFonts w:ascii="Trebuchet MS" w:hAnsi="Trebuchet MS"/>
          <w:i/>
          <w:sz w:val="21"/>
          <w:szCs w:val="21"/>
          <w:u w:val="single"/>
          <w:lang w:val="es-ES"/>
        </w:rPr>
        <w:t>siguientes entregas mensuales</w:t>
      </w:r>
      <w:r w:rsidR="00FF77F6">
        <w:rPr>
          <w:rFonts w:ascii="Trebuchet MS" w:hAnsi="Trebuchet MS"/>
          <w:sz w:val="21"/>
          <w:szCs w:val="21"/>
          <w:lang w:val="es-ES"/>
        </w:rPr>
        <w:t xml:space="preserve"> serán determinadas por la Inspección y comunicadas en forma fehaciente al Proveedor con treinta (30) días corridos de antelación al plazo previsto para su entrega.</w:t>
      </w:r>
    </w:p>
    <w:p w:rsidR="000D47C2" w:rsidRPr="005E7996" w:rsidRDefault="000D47C2" w:rsidP="005E7996">
      <w:pPr>
        <w:pStyle w:val="Ttulo1"/>
        <w:numPr>
          <w:ilvl w:val="0"/>
          <w:numId w:val="0"/>
        </w:numPr>
        <w:spacing w:before="100" w:beforeAutospacing="1" w:after="198" w:line="276" w:lineRule="auto"/>
        <w:jc w:val="both"/>
        <w:rPr>
          <w:rFonts w:ascii="Trebuchet MS" w:hAnsi="Trebuchet MS"/>
          <w:sz w:val="21"/>
          <w:szCs w:val="21"/>
          <w:lang w:val="es-ES"/>
        </w:rPr>
      </w:pPr>
      <w:r w:rsidRPr="005E7996">
        <w:rPr>
          <w:rFonts w:ascii="Trebuchet MS" w:hAnsi="Trebuchet MS" w:cs="Times"/>
          <w:sz w:val="21"/>
          <w:szCs w:val="21"/>
          <w:u w:val="none"/>
          <w:lang w:val="es-ES"/>
        </w:rPr>
        <w:t xml:space="preserve">4. </w:t>
      </w:r>
      <w:r w:rsidRPr="005E7996">
        <w:rPr>
          <w:rFonts w:ascii="Trebuchet MS" w:hAnsi="Trebuchet MS" w:cs="Times"/>
          <w:sz w:val="21"/>
          <w:szCs w:val="21"/>
          <w:u w:val="none"/>
          <w:lang w:val="es-ES"/>
        </w:rPr>
        <w:tab/>
      </w:r>
      <w:r w:rsidRPr="005E7996">
        <w:rPr>
          <w:rFonts w:ascii="Trebuchet MS" w:hAnsi="Trebuchet MS" w:cs="Times"/>
          <w:sz w:val="21"/>
          <w:szCs w:val="21"/>
          <w:lang w:val="es-ES"/>
        </w:rPr>
        <w:t>MUESTRAS</w:t>
      </w:r>
      <w:bookmarkStart w:id="4" w:name="__RefHeading__7_784059241"/>
      <w:bookmarkStart w:id="5" w:name="__RefHeading__40_878909485"/>
      <w:bookmarkStart w:id="6" w:name="__RefHeading__9_784059241"/>
      <w:bookmarkStart w:id="7" w:name="__RefHeading__42_878909485"/>
      <w:bookmarkEnd w:id="4"/>
      <w:bookmarkEnd w:id="5"/>
      <w:bookmarkEnd w:id="6"/>
      <w:bookmarkEnd w:id="7"/>
    </w:p>
    <w:p w:rsidR="00FF77F6" w:rsidRDefault="00951853" w:rsidP="00951853">
      <w:pPr>
        <w:spacing w:line="276" w:lineRule="auto"/>
        <w:jc w:val="both"/>
        <w:rPr>
          <w:rFonts w:ascii="Trebuchet MS" w:hAnsi="Trebuchet MS"/>
          <w:sz w:val="21"/>
          <w:szCs w:val="21"/>
        </w:rPr>
      </w:pPr>
      <w:r>
        <w:rPr>
          <w:rFonts w:ascii="Trebuchet MS" w:hAnsi="Trebuchet MS"/>
          <w:sz w:val="21"/>
          <w:szCs w:val="21"/>
        </w:rPr>
        <w:t>Los O</w:t>
      </w:r>
      <w:r w:rsidRPr="00951853">
        <w:rPr>
          <w:rFonts w:ascii="Trebuchet MS" w:hAnsi="Trebuchet MS"/>
          <w:sz w:val="21"/>
          <w:szCs w:val="21"/>
        </w:rPr>
        <w:t>ferente</w:t>
      </w:r>
      <w:r>
        <w:rPr>
          <w:rFonts w:ascii="Trebuchet MS" w:hAnsi="Trebuchet MS"/>
          <w:sz w:val="21"/>
          <w:szCs w:val="21"/>
        </w:rPr>
        <w:t>s</w:t>
      </w:r>
      <w:r w:rsidRPr="00951853">
        <w:rPr>
          <w:rFonts w:ascii="Trebuchet MS" w:hAnsi="Trebuchet MS"/>
          <w:sz w:val="21"/>
          <w:szCs w:val="21"/>
        </w:rPr>
        <w:t xml:space="preserve"> </w:t>
      </w:r>
      <w:r w:rsidR="00FF77F6">
        <w:rPr>
          <w:rFonts w:ascii="Trebuchet MS" w:hAnsi="Trebuchet MS"/>
          <w:sz w:val="21"/>
          <w:szCs w:val="21"/>
        </w:rPr>
        <w:t xml:space="preserve">que resulten pre-seleccionados </w:t>
      </w:r>
      <w:r w:rsidRPr="00951853">
        <w:rPr>
          <w:rFonts w:ascii="Trebuchet MS" w:hAnsi="Trebuchet MS"/>
          <w:sz w:val="21"/>
          <w:szCs w:val="21"/>
        </w:rPr>
        <w:t>deberá</w:t>
      </w:r>
      <w:r>
        <w:rPr>
          <w:rFonts w:ascii="Trebuchet MS" w:hAnsi="Trebuchet MS"/>
          <w:sz w:val="21"/>
          <w:szCs w:val="21"/>
        </w:rPr>
        <w:t>n</w:t>
      </w:r>
      <w:r w:rsidRPr="00951853">
        <w:rPr>
          <w:rFonts w:ascii="Trebuchet MS" w:hAnsi="Trebuchet MS"/>
          <w:sz w:val="21"/>
          <w:szCs w:val="21"/>
        </w:rPr>
        <w:t xml:space="preserve"> presentar </w:t>
      </w:r>
      <w:r w:rsidR="00FF77F6">
        <w:rPr>
          <w:rFonts w:ascii="Trebuchet MS" w:hAnsi="Trebuchet MS"/>
          <w:sz w:val="21"/>
          <w:szCs w:val="21"/>
        </w:rPr>
        <w:t>la cantidad de muestras y medidas que solicite el Municipio a fin de realizar las correspondientes evaluaciones técnicas.</w:t>
      </w:r>
    </w:p>
    <w:p w:rsidR="00FF77F6" w:rsidRDefault="00FF77F6" w:rsidP="00951853">
      <w:pPr>
        <w:spacing w:line="276" w:lineRule="auto"/>
        <w:jc w:val="both"/>
        <w:rPr>
          <w:rFonts w:ascii="Trebuchet MS" w:hAnsi="Trebuchet MS"/>
          <w:sz w:val="21"/>
          <w:szCs w:val="21"/>
        </w:rPr>
      </w:pPr>
    </w:p>
    <w:p w:rsidR="00951853" w:rsidRPr="00951853" w:rsidRDefault="00951853" w:rsidP="00951853">
      <w:pPr>
        <w:spacing w:line="276" w:lineRule="auto"/>
        <w:jc w:val="both"/>
        <w:rPr>
          <w:rFonts w:ascii="Trebuchet MS" w:hAnsi="Trebuchet MS"/>
          <w:sz w:val="21"/>
          <w:szCs w:val="21"/>
        </w:rPr>
      </w:pPr>
      <w:r w:rsidRPr="00951853">
        <w:rPr>
          <w:rFonts w:ascii="Trebuchet MS" w:hAnsi="Trebuchet MS"/>
          <w:sz w:val="21"/>
          <w:szCs w:val="21"/>
        </w:rPr>
        <w:t>La no presentación de las muestras en los términos aquí establecidos generará</w:t>
      </w:r>
      <w:r>
        <w:rPr>
          <w:rFonts w:ascii="Trebuchet MS" w:hAnsi="Trebuchet MS"/>
          <w:sz w:val="21"/>
          <w:szCs w:val="21"/>
        </w:rPr>
        <w:t xml:space="preserve"> la </w:t>
      </w:r>
      <w:r w:rsidR="00FF77F6">
        <w:rPr>
          <w:rFonts w:ascii="Trebuchet MS" w:hAnsi="Trebuchet MS"/>
          <w:sz w:val="21"/>
          <w:szCs w:val="21"/>
        </w:rPr>
        <w:t xml:space="preserve">automática </w:t>
      </w:r>
      <w:r>
        <w:rPr>
          <w:rFonts w:ascii="Trebuchet MS" w:hAnsi="Trebuchet MS"/>
          <w:sz w:val="21"/>
          <w:szCs w:val="21"/>
        </w:rPr>
        <w:t xml:space="preserve">desestimación </w:t>
      </w:r>
      <w:r w:rsidRPr="00951853">
        <w:rPr>
          <w:rFonts w:ascii="Trebuchet MS" w:hAnsi="Trebuchet MS"/>
          <w:sz w:val="21"/>
          <w:szCs w:val="21"/>
        </w:rPr>
        <w:t xml:space="preserve">de la </w:t>
      </w:r>
      <w:r w:rsidR="00FF77F6">
        <w:rPr>
          <w:rFonts w:ascii="Trebuchet MS" w:hAnsi="Trebuchet MS"/>
          <w:sz w:val="21"/>
          <w:szCs w:val="21"/>
        </w:rPr>
        <w:t>O</w:t>
      </w:r>
      <w:r w:rsidRPr="00951853">
        <w:rPr>
          <w:rFonts w:ascii="Trebuchet MS" w:hAnsi="Trebuchet MS"/>
          <w:sz w:val="21"/>
          <w:szCs w:val="21"/>
        </w:rPr>
        <w:t>ferta.</w:t>
      </w:r>
    </w:p>
    <w:p w:rsidR="000376F2" w:rsidRDefault="00E1051B" w:rsidP="005E7996">
      <w:pPr>
        <w:pStyle w:val="Ttulo1"/>
        <w:numPr>
          <w:ilvl w:val="0"/>
          <w:numId w:val="0"/>
        </w:numPr>
        <w:spacing w:before="100" w:beforeAutospacing="1" w:after="198" w:line="276" w:lineRule="auto"/>
        <w:jc w:val="both"/>
        <w:rPr>
          <w:rFonts w:ascii="Trebuchet MS" w:hAnsi="Trebuchet MS"/>
          <w:sz w:val="21"/>
          <w:szCs w:val="21"/>
          <w:u w:val="none"/>
          <w:lang w:val="es-ES"/>
        </w:rPr>
      </w:pPr>
      <w:r w:rsidRPr="005E7996">
        <w:rPr>
          <w:rFonts w:ascii="Trebuchet MS" w:hAnsi="Trebuchet MS"/>
          <w:sz w:val="21"/>
          <w:szCs w:val="21"/>
          <w:u w:val="none"/>
          <w:lang w:val="es-ES"/>
        </w:rPr>
        <w:t xml:space="preserve">Las muestras </w:t>
      </w:r>
      <w:r w:rsidR="000D47C2" w:rsidRPr="005E7996">
        <w:rPr>
          <w:rFonts w:ascii="Trebuchet MS" w:hAnsi="Trebuchet MS"/>
          <w:sz w:val="21"/>
          <w:szCs w:val="21"/>
          <w:u w:val="none"/>
          <w:lang w:val="es-ES"/>
        </w:rPr>
        <w:t xml:space="preserve">deberán entregarse </w:t>
      </w:r>
      <w:r w:rsidR="000376F2">
        <w:rPr>
          <w:rFonts w:ascii="Trebuchet MS" w:hAnsi="Trebuchet MS"/>
          <w:sz w:val="21"/>
          <w:szCs w:val="21"/>
          <w:u w:val="none"/>
          <w:lang w:val="es-ES"/>
        </w:rPr>
        <w:t xml:space="preserve">en el lugar que así lo indique la Inspección, </w:t>
      </w:r>
      <w:r w:rsidRPr="005E7996">
        <w:rPr>
          <w:rFonts w:ascii="Trebuchet MS" w:hAnsi="Trebuchet MS"/>
          <w:sz w:val="21"/>
          <w:szCs w:val="21"/>
          <w:u w:val="none"/>
          <w:lang w:val="es-ES"/>
        </w:rPr>
        <w:t>envueltas, selladas y lacradas, indicando en la parte de la envoltura</w:t>
      </w:r>
      <w:r w:rsidR="000376F2">
        <w:rPr>
          <w:rFonts w:ascii="Trebuchet MS" w:hAnsi="Trebuchet MS"/>
          <w:sz w:val="21"/>
          <w:szCs w:val="21"/>
          <w:u w:val="none"/>
          <w:lang w:val="es-ES"/>
        </w:rPr>
        <w:t xml:space="preserve"> </w:t>
      </w:r>
      <w:r w:rsidRPr="005E7996">
        <w:rPr>
          <w:rFonts w:ascii="Trebuchet MS" w:hAnsi="Trebuchet MS"/>
          <w:sz w:val="21"/>
          <w:szCs w:val="21"/>
          <w:u w:val="none"/>
          <w:lang w:val="es-ES"/>
        </w:rPr>
        <w:t xml:space="preserve">que contengan las mismas, con una tarjeta adherida, </w:t>
      </w:r>
      <w:r w:rsidR="000376F2">
        <w:rPr>
          <w:rFonts w:ascii="Trebuchet MS" w:hAnsi="Trebuchet MS"/>
          <w:sz w:val="21"/>
          <w:szCs w:val="21"/>
          <w:u w:val="none"/>
          <w:lang w:val="es-ES"/>
        </w:rPr>
        <w:t>membrete</w:t>
      </w:r>
      <w:r w:rsidR="00DF187B">
        <w:rPr>
          <w:rFonts w:ascii="Trebuchet MS" w:hAnsi="Trebuchet MS"/>
          <w:sz w:val="21"/>
          <w:szCs w:val="21"/>
          <w:u w:val="none"/>
          <w:lang w:val="es-ES"/>
        </w:rPr>
        <w:t xml:space="preserve">, </w:t>
      </w:r>
      <w:r w:rsidR="000376F2">
        <w:rPr>
          <w:rFonts w:ascii="Trebuchet MS" w:hAnsi="Trebuchet MS"/>
          <w:sz w:val="21"/>
          <w:szCs w:val="21"/>
          <w:u w:val="none"/>
          <w:lang w:val="es-ES"/>
        </w:rPr>
        <w:t xml:space="preserve">identificación de la Licitación y número de </w:t>
      </w:r>
      <w:r w:rsidR="00DF187B">
        <w:rPr>
          <w:rFonts w:ascii="Trebuchet MS" w:hAnsi="Trebuchet MS"/>
          <w:sz w:val="21"/>
          <w:szCs w:val="21"/>
          <w:u w:val="none"/>
          <w:lang w:val="es-ES"/>
        </w:rPr>
        <w:t>Disposición</w:t>
      </w:r>
      <w:r w:rsidR="000376F2">
        <w:rPr>
          <w:rFonts w:ascii="Trebuchet MS" w:hAnsi="Trebuchet MS"/>
          <w:sz w:val="21"/>
          <w:szCs w:val="21"/>
          <w:u w:val="none"/>
          <w:lang w:val="es-ES"/>
        </w:rPr>
        <w:t>.</w:t>
      </w:r>
    </w:p>
    <w:p w:rsidR="00E1051B" w:rsidRPr="005E7996" w:rsidRDefault="00E1051B" w:rsidP="005E7996">
      <w:pPr>
        <w:pStyle w:val="NormalWeb"/>
        <w:spacing w:before="100" w:beforeAutospacing="1" w:after="198" w:line="276" w:lineRule="auto"/>
        <w:jc w:val="both"/>
        <w:rPr>
          <w:rFonts w:ascii="Trebuchet MS" w:hAnsi="Trebuchet MS"/>
          <w:sz w:val="21"/>
          <w:szCs w:val="21"/>
          <w:lang w:val="es-ES"/>
        </w:rPr>
      </w:pPr>
      <w:r w:rsidRPr="005E7996">
        <w:rPr>
          <w:rFonts w:ascii="Trebuchet MS" w:hAnsi="Trebuchet MS"/>
          <w:sz w:val="21"/>
          <w:szCs w:val="21"/>
          <w:lang w:val="es-ES"/>
        </w:rPr>
        <w:t>Cuando se solicite el elemento confeccionado, la muestra de este deberá ajustarse en todo al artículo licitado, no aceptándose la presentación de muestras por separado para la confección y por el material a emplear, salvo que expresamente se indique lo contrario u otro procedimiento, en el respectivo llamado.</w:t>
      </w:r>
    </w:p>
    <w:p w:rsidR="00E1051B" w:rsidRDefault="000B0405" w:rsidP="005E7996">
      <w:pPr>
        <w:pStyle w:val="western"/>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Las muestras </w:t>
      </w:r>
      <w:r w:rsidR="00E1051B" w:rsidRPr="005E7996">
        <w:rPr>
          <w:rFonts w:ascii="Trebuchet MS" w:hAnsi="Trebuchet MS"/>
          <w:sz w:val="21"/>
          <w:szCs w:val="21"/>
          <w:lang w:val="es-ES"/>
        </w:rPr>
        <w:t xml:space="preserve">serán sometidas a una </w:t>
      </w:r>
      <w:r w:rsidRPr="005E7996">
        <w:rPr>
          <w:rFonts w:ascii="Trebuchet MS" w:hAnsi="Trebuchet MS"/>
          <w:sz w:val="21"/>
          <w:szCs w:val="21"/>
          <w:lang w:val="es-ES"/>
        </w:rPr>
        <w:t>P</w:t>
      </w:r>
      <w:r w:rsidR="00E1051B" w:rsidRPr="005E7996">
        <w:rPr>
          <w:rFonts w:ascii="Trebuchet MS" w:hAnsi="Trebuchet MS"/>
          <w:sz w:val="21"/>
          <w:szCs w:val="21"/>
          <w:lang w:val="es-ES"/>
        </w:rPr>
        <w:t xml:space="preserve">rueba de </w:t>
      </w:r>
      <w:r w:rsidRPr="005E7996">
        <w:rPr>
          <w:rFonts w:ascii="Trebuchet MS" w:hAnsi="Trebuchet MS"/>
          <w:sz w:val="21"/>
          <w:szCs w:val="21"/>
          <w:lang w:val="es-ES"/>
        </w:rPr>
        <w:t>C</w:t>
      </w:r>
      <w:r w:rsidR="00E1051B" w:rsidRPr="005E7996">
        <w:rPr>
          <w:rFonts w:ascii="Trebuchet MS" w:hAnsi="Trebuchet MS"/>
          <w:sz w:val="21"/>
          <w:szCs w:val="21"/>
          <w:lang w:val="es-ES"/>
        </w:rPr>
        <w:t xml:space="preserve">ampo, realizada y supervisada por el </w:t>
      </w:r>
      <w:r w:rsidR="00E37279" w:rsidRPr="00E37279">
        <w:rPr>
          <w:rFonts w:ascii="Trebuchet MS" w:hAnsi="Trebuchet MS"/>
          <w:sz w:val="21"/>
          <w:szCs w:val="21"/>
          <w:lang w:val="es-ES"/>
        </w:rPr>
        <w:t xml:space="preserve">Laboratorio de Acústica y Luminotecnia de la Comisión de Investigaciones Científicas de la Pcia. </w:t>
      </w:r>
      <w:proofErr w:type="gramStart"/>
      <w:r w:rsidR="00E37279" w:rsidRPr="00E37279">
        <w:rPr>
          <w:rFonts w:ascii="Trebuchet MS" w:hAnsi="Trebuchet MS"/>
          <w:sz w:val="21"/>
          <w:szCs w:val="21"/>
          <w:lang w:val="es-ES"/>
        </w:rPr>
        <w:t>de</w:t>
      </w:r>
      <w:proofErr w:type="gramEnd"/>
      <w:r w:rsidR="00E37279" w:rsidRPr="00E37279">
        <w:rPr>
          <w:rFonts w:ascii="Trebuchet MS" w:hAnsi="Trebuchet MS"/>
          <w:sz w:val="21"/>
          <w:szCs w:val="21"/>
          <w:lang w:val="es-ES"/>
        </w:rPr>
        <w:t xml:space="preserve"> Bs. As.</w:t>
      </w:r>
      <w:r w:rsidR="00E37279">
        <w:rPr>
          <w:rFonts w:ascii="Trebuchet MS" w:hAnsi="Trebuchet MS"/>
          <w:sz w:val="21"/>
          <w:szCs w:val="21"/>
          <w:lang w:val="es-ES"/>
        </w:rPr>
        <w:t xml:space="preserve"> (</w:t>
      </w:r>
      <w:proofErr w:type="gramStart"/>
      <w:r w:rsidR="00E37279">
        <w:rPr>
          <w:rFonts w:ascii="Trebuchet MS" w:hAnsi="Trebuchet MS"/>
          <w:sz w:val="21"/>
          <w:szCs w:val="21"/>
          <w:lang w:val="es-ES"/>
        </w:rPr>
        <w:t>l</w:t>
      </w:r>
      <w:r w:rsidR="00E1051B" w:rsidRPr="005E7996">
        <w:rPr>
          <w:rFonts w:ascii="Trebuchet MS" w:hAnsi="Trebuchet MS"/>
          <w:sz w:val="21"/>
          <w:szCs w:val="21"/>
          <w:lang w:val="es-ES"/>
        </w:rPr>
        <w:t>aboratorio</w:t>
      </w:r>
      <w:proofErr w:type="gramEnd"/>
      <w:r w:rsidR="00E1051B" w:rsidRPr="005E7996">
        <w:rPr>
          <w:rFonts w:ascii="Trebuchet MS" w:hAnsi="Trebuchet MS"/>
          <w:sz w:val="21"/>
          <w:szCs w:val="21"/>
          <w:lang w:val="es-ES"/>
        </w:rPr>
        <w:t xml:space="preserve"> </w:t>
      </w:r>
      <w:r w:rsidR="00E37279">
        <w:rPr>
          <w:rFonts w:ascii="Trebuchet MS" w:hAnsi="Trebuchet MS"/>
          <w:sz w:val="21"/>
          <w:szCs w:val="21"/>
          <w:lang w:val="es-ES"/>
        </w:rPr>
        <w:t>o</w:t>
      </w:r>
      <w:r w:rsidR="00E1051B" w:rsidRPr="005E7996">
        <w:rPr>
          <w:rFonts w:ascii="Trebuchet MS" w:hAnsi="Trebuchet MS"/>
          <w:sz w:val="21"/>
          <w:szCs w:val="21"/>
          <w:lang w:val="es-ES"/>
        </w:rPr>
        <w:t>ficial de la provincia de Buenos Aires, LAL CIC</w:t>
      </w:r>
      <w:r w:rsidR="00E37279">
        <w:rPr>
          <w:rFonts w:ascii="Trebuchet MS" w:hAnsi="Trebuchet MS"/>
          <w:sz w:val="21"/>
          <w:szCs w:val="21"/>
          <w:lang w:val="es-ES"/>
        </w:rPr>
        <w:t>).</w:t>
      </w:r>
      <w:r w:rsidR="00E1051B" w:rsidRPr="005E7996">
        <w:rPr>
          <w:rFonts w:ascii="Trebuchet MS" w:hAnsi="Trebuchet MS"/>
          <w:sz w:val="21"/>
          <w:szCs w:val="21"/>
          <w:lang w:val="es-ES"/>
        </w:rPr>
        <w:t xml:space="preserve"> </w:t>
      </w:r>
    </w:p>
    <w:p w:rsidR="002527E0" w:rsidRDefault="003A3EFB" w:rsidP="005E7996">
      <w:pPr>
        <w:pStyle w:val="western"/>
        <w:spacing w:after="0" w:line="276" w:lineRule="auto"/>
        <w:jc w:val="both"/>
        <w:rPr>
          <w:rFonts w:ascii="Trebuchet MS" w:hAnsi="Trebuchet MS"/>
          <w:sz w:val="21"/>
          <w:szCs w:val="21"/>
          <w:lang w:val="es-ES"/>
        </w:rPr>
      </w:pPr>
      <w:r>
        <w:rPr>
          <w:rFonts w:ascii="Trebuchet MS" w:hAnsi="Trebuchet MS"/>
          <w:sz w:val="21"/>
          <w:szCs w:val="21"/>
          <w:lang w:val="es-ES"/>
        </w:rPr>
        <w:t>Los gastos que demande la realización de las Pruebas estarán a cargo de</w:t>
      </w:r>
      <w:r w:rsidR="002527E0">
        <w:rPr>
          <w:rFonts w:ascii="Trebuchet MS" w:hAnsi="Trebuchet MS"/>
          <w:sz w:val="21"/>
          <w:szCs w:val="21"/>
          <w:lang w:val="es-ES"/>
        </w:rPr>
        <w:t xml:space="preserve"> </w:t>
      </w:r>
      <w:r w:rsidR="00FF77F6">
        <w:rPr>
          <w:rFonts w:ascii="Trebuchet MS" w:hAnsi="Trebuchet MS"/>
          <w:sz w:val="21"/>
          <w:szCs w:val="21"/>
          <w:lang w:val="es-ES"/>
        </w:rPr>
        <w:t>l</w:t>
      </w:r>
      <w:r w:rsidR="002527E0">
        <w:rPr>
          <w:rFonts w:ascii="Trebuchet MS" w:hAnsi="Trebuchet MS"/>
          <w:sz w:val="21"/>
          <w:szCs w:val="21"/>
          <w:lang w:val="es-ES"/>
        </w:rPr>
        <w:t>os oferentes preseleccionados.</w:t>
      </w:r>
    </w:p>
    <w:p w:rsidR="000376F2" w:rsidRDefault="000376F2" w:rsidP="005E7996">
      <w:pPr>
        <w:pStyle w:val="western"/>
        <w:spacing w:after="0" w:line="276" w:lineRule="auto"/>
        <w:jc w:val="both"/>
        <w:rPr>
          <w:rFonts w:ascii="Trebuchet MS" w:hAnsi="Trebuchet MS"/>
          <w:sz w:val="21"/>
          <w:szCs w:val="21"/>
          <w:lang w:val="es-ES"/>
        </w:rPr>
      </w:pPr>
      <w:r>
        <w:rPr>
          <w:rFonts w:ascii="Trebuchet MS" w:hAnsi="Trebuchet MS"/>
          <w:sz w:val="21"/>
          <w:szCs w:val="21"/>
          <w:lang w:val="es-ES"/>
        </w:rPr>
        <w:t xml:space="preserve">En caso de </w:t>
      </w:r>
      <w:r w:rsidRPr="000376F2">
        <w:rPr>
          <w:rFonts w:ascii="Trebuchet MS" w:hAnsi="Trebuchet MS"/>
          <w:sz w:val="21"/>
          <w:szCs w:val="21"/>
          <w:lang w:val="es-ES"/>
        </w:rPr>
        <w:t xml:space="preserve">deterioro o destrucción total de las muestras a raíz de los análisis o experimentaciones a que </w:t>
      </w:r>
      <w:r>
        <w:rPr>
          <w:rFonts w:ascii="Trebuchet MS" w:hAnsi="Trebuchet MS"/>
          <w:sz w:val="21"/>
          <w:szCs w:val="21"/>
          <w:lang w:val="es-ES"/>
        </w:rPr>
        <w:t>deban ser</w:t>
      </w:r>
      <w:r w:rsidRPr="000376F2">
        <w:rPr>
          <w:rFonts w:ascii="Trebuchet MS" w:hAnsi="Trebuchet MS"/>
          <w:sz w:val="21"/>
          <w:szCs w:val="21"/>
          <w:lang w:val="es-ES"/>
        </w:rPr>
        <w:t xml:space="preserve"> sometidas, </w:t>
      </w:r>
      <w:r>
        <w:rPr>
          <w:rFonts w:ascii="Trebuchet MS" w:hAnsi="Trebuchet MS"/>
          <w:sz w:val="21"/>
          <w:szCs w:val="21"/>
          <w:lang w:val="es-ES"/>
        </w:rPr>
        <w:t xml:space="preserve">no podrá formularse reclamo alguno </w:t>
      </w:r>
      <w:r w:rsidRPr="000376F2">
        <w:rPr>
          <w:rFonts w:ascii="Trebuchet MS" w:hAnsi="Trebuchet MS"/>
          <w:sz w:val="21"/>
          <w:szCs w:val="21"/>
          <w:lang w:val="es-ES"/>
        </w:rPr>
        <w:t>salvo advertencia previa justificada en la propuesta cuando el valor de estas lo justifique.</w:t>
      </w:r>
    </w:p>
    <w:p w:rsidR="00E37279" w:rsidRPr="005E7996" w:rsidRDefault="00E37279" w:rsidP="00E37279">
      <w:pPr>
        <w:pStyle w:val="western"/>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Las muestras de los artefactos entregados por </w:t>
      </w:r>
      <w:r>
        <w:rPr>
          <w:rFonts w:ascii="Trebuchet MS" w:hAnsi="Trebuchet MS"/>
          <w:sz w:val="21"/>
          <w:szCs w:val="21"/>
          <w:lang w:val="es-ES"/>
        </w:rPr>
        <w:t>el</w:t>
      </w:r>
      <w:r w:rsidRPr="005E7996">
        <w:rPr>
          <w:rFonts w:ascii="Trebuchet MS" w:hAnsi="Trebuchet MS"/>
          <w:sz w:val="21"/>
          <w:szCs w:val="21"/>
          <w:lang w:val="es-ES"/>
        </w:rPr>
        <w:t xml:space="preserve"> </w:t>
      </w:r>
      <w:r>
        <w:rPr>
          <w:rFonts w:ascii="Trebuchet MS" w:hAnsi="Trebuchet MS"/>
          <w:sz w:val="21"/>
          <w:szCs w:val="21"/>
          <w:lang w:val="es-ES"/>
        </w:rPr>
        <w:t>Oferente que resulte adjudicatario</w:t>
      </w:r>
      <w:r w:rsidRPr="005E7996">
        <w:rPr>
          <w:rFonts w:ascii="Trebuchet MS" w:hAnsi="Trebuchet MS"/>
          <w:sz w:val="21"/>
          <w:szCs w:val="21"/>
          <w:lang w:val="es-ES"/>
        </w:rPr>
        <w:t xml:space="preserve"> quedarán en poder de</w:t>
      </w:r>
      <w:r w:rsidRPr="005E7996">
        <w:rPr>
          <w:rFonts w:ascii="Trebuchet MS" w:hAnsi="Trebuchet MS"/>
          <w:bCs/>
          <w:sz w:val="21"/>
          <w:szCs w:val="21"/>
          <w:lang w:val="es-ES"/>
        </w:rPr>
        <w:t xml:space="preserve">l Municipio, </w:t>
      </w:r>
      <w:r w:rsidRPr="005E7996">
        <w:rPr>
          <w:rFonts w:ascii="Trebuchet MS" w:hAnsi="Trebuchet MS"/>
          <w:sz w:val="21"/>
          <w:szCs w:val="21"/>
          <w:lang w:val="es-ES"/>
        </w:rPr>
        <w:t>debidamente identificad</w:t>
      </w:r>
      <w:r>
        <w:rPr>
          <w:rFonts w:ascii="Trebuchet MS" w:hAnsi="Trebuchet MS"/>
          <w:sz w:val="21"/>
          <w:szCs w:val="21"/>
          <w:lang w:val="es-ES"/>
        </w:rPr>
        <w:t>a</w:t>
      </w:r>
      <w:r w:rsidRPr="005E7996">
        <w:rPr>
          <w:rFonts w:ascii="Trebuchet MS" w:hAnsi="Trebuchet MS"/>
          <w:sz w:val="21"/>
          <w:szCs w:val="21"/>
          <w:lang w:val="es-ES"/>
        </w:rPr>
        <w:t>s, para posteriores comparaciones hasta la finalización del Contrato.</w:t>
      </w:r>
    </w:p>
    <w:p w:rsidR="00E37279" w:rsidRPr="005E7996" w:rsidRDefault="00E37279" w:rsidP="00E37279">
      <w:pPr>
        <w:pStyle w:val="western"/>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Las muestras de los artefactos entregados por los </w:t>
      </w:r>
      <w:r>
        <w:rPr>
          <w:rFonts w:ascii="Trebuchet MS" w:hAnsi="Trebuchet MS"/>
          <w:sz w:val="21"/>
          <w:szCs w:val="21"/>
          <w:lang w:val="es-ES"/>
        </w:rPr>
        <w:t>Oferente</w:t>
      </w:r>
      <w:r w:rsidRPr="005E7996">
        <w:rPr>
          <w:rFonts w:ascii="Trebuchet MS" w:hAnsi="Trebuchet MS"/>
          <w:sz w:val="21"/>
          <w:szCs w:val="21"/>
          <w:lang w:val="es-ES"/>
        </w:rPr>
        <w:t>s que no resulten adjudicados serán devuel</w:t>
      </w:r>
      <w:r>
        <w:rPr>
          <w:rFonts w:ascii="Trebuchet MS" w:hAnsi="Trebuchet MS"/>
          <w:sz w:val="21"/>
          <w:szCs w:val="21"/>
          <w:lang w:val="es-ES"/>
        </w:rPr>
        <w:t>t</w:t>
      </w:r>
      <w:r w:rsidRPr="005E7996">
        <w:rPr>
          <w:rFonts w:ascii="Trebuchet MS" w:hAnsi="Trebuchet MS"/>
          <w:sz w:val="21"/>
          <w:szCs w:val="21"/>
          <w:lang w:val="es-ES"/>
        </w:rPr>
        <w:t xml:space="preserve">as por el Municipio dentro de los </w:t>
      </w:r>
      <w:r>
        <w:rPr>
          <w:rFonts w:ascii="Trebuchet MS" w:hAnsi="Trebuchet MS"/>
          <w:sz w:val="21"/>
          <w:szCs w:val="21"/>
          <w:lang w:val="es-ES"/>
        </w:rPr>
        <w:t>treinta (</w:t>
      </w:r>
      <w:r w:rsidRPr="005E7996">
        <w:rPr>
          <w:rFonts w:ascii="Trebuchet MS" w:hAnsi="Trebuchet MS"/>
          <w:sz w:val="21"/>
          <w:szCs w:val="21"/>
          <w:lang w:val="es-ES"/>
        </w:rPr>
        <w:t>30</w:t>
      </w:r>
      <w:r>
        <w:rPr>
          <w:rFonts w:ascii="Trebuchet MS" w:hAnsi="Trebuchet MS"/>
          <w:sz w:val="21"/>
          <w:szCs w:val="21"/>
          <w:lang w:val="es-ES"/>
        </w:rPr>
        <w:t>)</w:t>
      </w:r>
      <w:r w:rsidRPr="005E7996">
        <w:rPr>
          <w:rFonts w:ascii="Trebuchet MS" w:hAnsi="Trebuchet MS"/>
          <w:sz w:val="21"/>
          <w:szCs w:val="21"/>
          <w:lang w:val="es-ES"/>
        </w:rPr>
        <w:t xml:space="preserve"> días </w:t>
      </w:r>
      <w:r>
        <w:rPr>
          <w:rFonts w:ascii="Trebuchet MS" w:hAnsi="Trebuchet MS"/>
          <w:sz w:val="21"/>
          <w:szCs w:val="21"/>
          <w:lang w:val="es-ES"/>
        </w:rPr>
        <w:t xml:space="preserve">corridos </w:t>
      </w:r>
      <w:r w:rsidRPr="005E7996">
        <w:rPr>
          <w:rFonts w:ascii="Trebuchet MS" w:hAnsi="Trebuchet MS"/>
          <w:sz w:val="21"/>
          <w:szCs w:val="21"/>
          <w:lang w:val="es-ES"/>
        </w:rPr>
        <w:t xml:space="preserve">de notificado el resultado de la adjudicación. </w:t>
      </w:r>
    </w:p>
    <w:p w:rsidR="00E37279" w:rsidRDefault="00E37279" w:rsidP="00E37279">
      <w:pPr>
        <w:pStyle w:val="western"/>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No obstante, los que resulten clasificados en segundo y tercer lugar serán devueltos </w:t>
      </w:r>
      <w:r>
        <w:rPr>
          <w:rFonts w:ascii="Trebuchet MS" w:hAnsi="Trebuchet MS"/>
          <w:sz w:val="21"/>
          <w:szCs w:val="21"/>
          <w:lang w:val="es-ES"/>
        </w:rPr>
        <w:t>dentro de los noventa (90)</w:t>
      </w:r>
      <w:r w:rsidRPr="005E7996">
        <w:rPr>
          <w:rFonts w:ascii="Trebuchet MS" w:hAnsi="Trebuchet MS"/>
          <w:sz w:val="21"/>
          <w:szCs w:val="21"/>
          <w:lang w:val="es-ES"/>
        </w:rPr>
        <w:t xml:space="preserve"> días de</w:t>
      </w:r>
      <w:r>
        <w:rPr>
          <w:rFonts w:ascii="Trebuchet MS" w:hAnsi="Trebuchet MS"/>
          <w:sz w:val="21"/>
          <w:szCs w:val="21"/>
          <w:lang w:val="es-ES"/>
        </w:rPr>
        <w:t xml:space="preserve"> resuelta la adjudicación.</w:t>
      </w:r>
    </w:p>
    <w:p w:rsidR="00E1051B" w:rsidRPr="00FF77F6" w:rsidRDefault="00E37279" w:rsidP="005E7996">
      <w:pPr>
        <w:pStyle w:val="western"/>
        <w:spacing w:after="0" w:line="276" w:lineRule="auto"/>
        <w:jc w:val="both"/>
        <w:rPr>
          <w:rFonts w:ascii="Trebuchet MS" w:hAnsi="Trebuchet MS"/>
          <w:sz w:val="21"/>
          <w:szCs w:val="21"/>
          <w:lang w:val="es-ES"/>
        </w:rPr>
      </w:pPr>
      <w:r w:rsidRPr="00E37279">
        <w:rPr>
          <w:rFonts w:ascii="Trebuchet MS" w:hAnsi="Trebuchet MS"/>
          <w:b/>
          <w:bCs/>
          <w:i/>
          <w:sz w:val="21"/>
          <w:szCs w:val="21"/>
          <w:lang w:val="es-ES"/>
        </w:rPr>
        <w:t xml:space="preserve">MEDICIÓN </w:t>
      </w:r>
      <w:r w:rsidR="00E1051B" w:rsidRPr="00E37279">
        <w:rPr>
          <w:rFonts w:ascii="Trebuchet MS" w:hAnsi="Trebuchet MS"/>
          <w:b/>
          <w:bCs/>
          <w:i/>
          <w:sz w:val="21"/>
          <w:szCs w:val="21"/>
          <w:lang w:val="es-ES"/>
        </w:rPr>
        <w:t>DE CAMPO</w:t>
      </w:r>
      <w:r w:rsidR="00E1051B" w:rsidRPr="00FF77F6">
        <w:rPr>
          <w:rFonts w:ascii="Trebuchet MS" w:hAnsi="Trebuchet MS"/>
          <w:b/>
          <w:bCs/>
          <w:sz w:val="21"/>
          <w:szCs w:val="21"/>
          <w:lang w:val="es-ES"/>
        </w:rPr>
        <w:t>:</w:t>
      </w:r>
    </w:p>
    <w:p w:rsidR="00E1051B" w:rsidRPr="00FF77F6" w:rsidRDefault="00E1051B" w:rsidP="005E7996">
      <w:pPr>
        <w:pStyle w:val="western"/>
        <w:spacing w:after="0" w:line="276" w:lineRule="auto"/>
        <w:jc w:val="both"/>
        <w:rPr>
          <w:rFonts w:ascii="Trebuchet MS" w:hAnsi="Trebuchet MS"/>
          <w:sz w:val="21"/>
          <w:szCs w:val="21"/>
          <w:lang w:val="es-ES"/>
        </w:rPr>
      </w:pPr>
      <w:r w:rsidRPr="00FF77F6">
        <w:rPr>
          <w:rFonts w:ascii="Trebuchet MS" w:hAnsi="Trebuchet MS"/>
          <w:sz w:val="21"/>
          <w:szCs w:val="21"/>
          <w:lang w:val="es-ES"/>
        </w:rPr>
        <w:t>La evaluación se realizará siguiendo los métodos indicados en le Norma IRAM AADL J 2022-2, con el objetivo de verificar la prestación real de los equipos ofrecidos.</w:t>
      </w:r>
    </w:p>
    <w:p w:rsidR="00E1051B" w:rsidRPr="00FF77F6" w:rsidRDefault="00E1051B" w:rsidP="005E7996">
      <w:pPr>
        <w:pStyle w:val="western"/>
        <w:spacing w:after="0" w:line="276" w:lineRule="auto"/>
        <w:jc w:val="both"/>
        <w:rPr>
          <w:rFonts w:ascii="Trebuchet MS" w:hAnsi="Trebuchet MS"/>
          <w:sz w:val="21"/>
          <w:szCs w:val="21"/>
          <w:lang w:val="es-ES"/>
        </w:rPr>
      </w:pPr>
      <w:r w:rsidRPr="00FF77F6">
        <w:rPr>
          <w:rFonts w:ascii="Trebuchet MS" w:hAnsi="Trebuchet MS"/>
          <w:sz w:val="21"/>
          <w:szCs w:val="21"/>
          <w:lang w:val="es-ES"/>
        </w:rPr>
        <w:t>Con los resultados de la medición de campo se efectuará una valoración de las luminarias ofrecidas, tomando como parámetro los niveles y uniformidades de iluminación obtenidos en la prueba. Aquellas muestras que no cumplimentarán los niveles ofrecidos serán eliminadas del proceso de selección, previéndose a tal efecto una tolerancia de 5% en defecto con respecto a los niveles especificados en IRAM AADL J 2022-2.</w:t>
      </w:r>
    </w:p>
    <w:p w:rsidR="00E1051B" w:rsidRPr="00FF77F6" w:rsidRDefault="00E1051B" w:rsidP="005E7996">
      <w:pPr>
        <w:pStyle w:val="western"/>
        <w:spacing w:after="0" w:line="276" w:lineRule="auto"/>
        <w:jc w:val="both"/>
        <w:rPr>
          <w:rFonts w:ascii="Trebuchet MS" w:hAnsi="Trebuchet MS"/>
          <w:sz w:val="21"/>
          <w:szCs w:val="21"/>
          <w:lang w:val="es-ES"/>
        </w:rPr>
      </w:pPr>
      <w:r w:rsidRPr="00FF77F6">
        <w:rPr>
          <w:rFonts w:ascii="Trebuchet MS" w:hAnsi="Trebuchet MS"/>
          <w:sz w:val="21"/>
          <w:szCs w:val="21"/>
          <w:lang w:val="es-ES"/>
        </w:rPr>
        <w:t xml:space="preserve">Aquellas muestras que, en la prueba de campo (a realizar en arterias de la ciudad de Olavarría), verifiquen o superen los valores de iluminación ofrecidos (nivel y uniformidades), se remitirán al LAL CIC para la realización de los ensayos indicados en el Anexo II. Los aranceles correspondientes los ensayos indicados en el Anexo II serán abonados por el </w:t>
      </w:r>
      <w:r w:rsidR="003A3EFB" w:rsidRPr="00FF77F6">
        <w:rPr>
          <w:rFonts w:ascii="Trebuchet MS" w:hAnsi="Trebuchet MS"/>
          <w:sz w:val="21"/>
          <w:szCs w:val="21"/>
          <w:lang w:val="es-ES"/>
        </w:rPr>
        <w:t>Oferente</w:t>
      </w:r>
      <w:r w:rsidRPr="00FF77F6">
        <w:rPr>
          <w:rFonts w:ascii="Trebuchet MS" w:hAnsi="Trebuchet MS"/>
          <w:sz w:val="21"/>
          <w:szCs w:val="21"/>
          <w:lang w:val="es-ES"/>
        </w:rPr>
        <w:t>.</w:t>
      </w:r>
    </w:p>
    <w:p w:rsidR="00E1051B" w:rsidRPr="005E7996" w:rsidRDefault="00E1051B" w:rsidP="005E7996">
      <w:pPr>
        <w:pStyle w:val="western"/>
        <w:spacing w:after="0" w:line="276" w:lineRule="auto"/>
        <w:jc w:val="both"/>
        <w:rPr>
          <w:rFonts w:ascii="Trebuchet MS" w:hAnsi="Trebuchet MS"/>
          <w:sz w:val="21"/>
          <w:szCs w:val="21"/>
          <w:lang w:val="es-ES"/>
        </w:rPr>
      </w:pPr>
      <w:r w:rsidRPr="00FF77F6">
        <w:rPr>
          <w:rFonts w:ascii="Trebuchet MS" w:hAnsi="Trebuchet MS"/>
          <w:sz w:val="21"/>
          <w:szCs w:val="21"/>
          <w:lang w:val="es-ES"/>
        </w:rPr>
        <w:t xml:space="preserve">En ningún caso, el </w:t>
      </w:r>
      <w:r w:rsidR="003A3EFB" w:rsidRPr="00FF77F6">
        <w:rPr>
          <w:rFonts w:ascii="Trebuchet MS" w:hAnsi="Trebuchet MS"/>
          <w:sz w:val="21"/>
          <w:szCs w:val="21"/>
          <w:lang w:val="es-ES"/>
        </w:rPr>
        <w:t>Oferente</w:t>
      </w:r>
      <w:r w:rsidRPr="00FF77F6">
        <w:rPr>
          <w:rFonts w:ascii="Trebuchet MS" w:hAnsi="Trebuchet MS"/>
          <w:sz w:val="21"/>
          <w:szCs w:val="21"/>
          <w:lang w:val="es-ES"/>
        </w:rPr>
        <w:t xml:space="preserve"> podrá cambiar durante la instalación y prueba el modelo de la luminaria provista a tal efecto.</w:t>
      </w:r>
    </w:p>
    <w:p w:rsidR="00E1051B" w:rsidRPr="005E7996" w:rsidRDefault="000B0405" w:rsidP="005E7996">
      <w:pPr>
        <w:pStyle w:val="western"/>
        <w:spacing w:after="0" w:line="276" w:lineRule="auto"/>
        <w:jc w:val="both"/>
        <w:rPr>
          <w:rFonts w:ascii="Trebuchet MS" w:hAnsi="Trebuchet MS"/>
          <w:sz w:val="21"/>
          <w:szCs w:val="21"/>
          <w:u w:val="single"/>
          <w:lang w:val="es-ES"/>
        </w:rPr>
      </w:pPr>
      <w:r w:rsidRPr="005E7996">
        <w:rPr>
          <w:rFonts w:ascii="Trebuchet MS" w:hAnsi="Trebuchet MS"/>
          <w:sz w:val="21"/>
          <w:szCs w:val="21"/>
          <w:lang w:val="es-ES"/>
        </w:rPr>
        <w:t>5.</w:t>
      </w:r>
      <w:r w:rsidRPr="005E7996">
        <w:rPr>
          <w:rFonts w:ascii="Trebuchet MS" w:hAnsi="Trebuchet MS"/>
          <w:sz w:val="21"/>
          <w:szCs w:val="21"/>
          <w:lang w:val="es-ES"/>
        </w:rPr>
        <w:tab/>
      </w:r>
      <w:r w:rsidR="00E1051B" w:rsidRPr="005E7996">
        <w:rPr>
          <w:rFonts w:ascii="Trebuchet MS" w:hAnsi="Trebuchet MS"/>
          <w:bCs/>
          <w:sz w:val="21"/>
          <w:szCs w:val="21"/>
          <w:u w:val="single"/>
          <w:lang w:val="es-ES"/>
        </w:rPr>
        <w:t>RECEPCIÓN</w:t>
      </w:r>
      <w:r w:rsidRPr="005E7996">
        <w:rPr>
          <w:rFonts w:ascii="Trebuchet MS" w:hAnsi="Trebuchet MS"/>
          <w:bCs/>
          <w:sz w:val="21"/>
          <w:szCs w:val="21"/>
          <w:u w:val="single"/>
          <w:lang w:val="es-ES"/>
        </w:rPr>
        <w:t>:</w:t>
      </w:r>
    </w:p>
    <w:p w:rsidR="00E1051B" w:rsidRPr="00E37279" w:rsidRDefault="00E1051B" w:rsidP="005E7996">
      <w:pPr>
        <w:pStyle w:val="western"/>
        <w:spacing w:after="0" w:line="276" w:lineRule="auto"/>
        <w:jc w:val="both"/>
        <w:rPr>
          <w:rFonts w:ascii="Trebuchet MS" w:hAnsi="Trebuchet MS"/>
          <w:color w:val="auto"/>
          <w:sz w:val="21"/>
          <w:szCs w:val="21"/>
          <w:lang w:val="es-ES"/>
        </w:rPr>
      </w:pPr>
      <w:r w:rsidRPr="005E7996">
        <w:rPr>
          <w:rFonts w:ascii="Trebuchet MS" w:hAnsi="Trebuchet MS"/>
          <w:sz w:val="21"/>
          <w:szCs w:val="21"/>
          <w:lang w:val="es-ES"/>
        </w:rPr>
        <w:t>Las Luminarias deberán entreg</w:t>
      </w:r>
      <w:r w:rsidR="000B0405" w:rsidRPr="005E7996">
        <w:rPr>
          <w:rFonts w:ascii="Trebuchet MS" w:hAnsi="Trebuchet MS"/>
          <w:sz w:val="21"/>
          <w:szCs w:val="21"/>
          <w:lang w:val="es-ES"/>
        </w:rPr>
        <w:t xml:space="preserve">arse embaladas en </w:t>
      </w:r>
      <w:r w:rsidR="002527E0">
        <w:rPr>
          <w:rFonts w:ascii="Trebuchet MS" w:hAnsi="Trebuchet MS"/>
          <w:sz w:val="21"/>
          <w:szCs w:val="21"/>
          <w:lang w:val="es-ES"/>
        </w:rPr>
        <w:t>el lugar que así lo indique la Secretaría de Mantenimiento y Obras Públicas</w:t>
      </w:r>
      <w:r w:rsidRPr="00E37279">
        <w:rPr>
          <w:rFonts w:ascii="Trebuchet MS" w:hAnsi="Trebuchet MS"/>
          <w:color w:val="auto"/>
          <w:sz w:val="21"/>
          <w:szCs w:val="21"/>
          <w:lang w:val="es-ES"/>
        </w:rPr>
        <w:t xml:space="preserve">, </w:t>
      </w:r>
      <w:r w:rsidR="002527E0">
        <w:rPr>
          <w:rFonts w:ascii="Trebuchet MS" w:hAnsi="Trebuchet MS"/>
          <w:color w:val="auto"/>
          <w:sz w:val="21"/>
          <w:szCs w:val="21"/>
          <w:lang w:val="es-ES"/>
        </w:rPr>
        <w:t>dentro de</w:t>
      </w:r>
      <w:r w:rsidRPr="00E37279">
        <w:rPr>
          <w:rFonts w:ascii="Trebuchet MS" w:hAnsi="Trebuchet MS"/>
          <w:color w:val="auto"/>
          <w:sz w:val="21"/>
          <w:szCs w:val="21"/>
          <w:lang w:val="es-ES"/>
        </w:rPr>
        <w:t xml:space="preserve"> los primeros cinco (5) días hábiles de cada mes.</w:t>
      </w:r>
      <w:r w:rsidR="002527E0">
        <w:rPr>
          <w:rFonts w:ascii="Trebuchet MS" w:hAnsi="Trebuchet MS"/>
          <w:color w:val="auto"/>
          <w:sz w:val="21"/>
          <w:szCs w:val="21"/>
          <w:lang w:val="es-ES"/>
        </w:rPr>
        <w:t xml:space="preserve"> </w:t>
      </w:r>
      <w:r w:rsidRPr="00E37279">
        <w:rPr>
          <w:rFonts w:ascii="Trebuchet MS" w:hAnsi="Trebuchet MS"/>
          <w:color w:val="auto"/>
          <w:sz w:val="21"/>
          <w:szCs w:val="21"/>
          <w:lang w:val="es-ES"/>
        </w:rPr>
        <w:t>El flete estará a cargo de</w:t>
      </w:r>
      <w:r w:rsidR="000B0405" w:rsidRPr="00E37279">
        <w:rPr>
          <w:rFonts w:ascii="Trebuchet MS" w:hAnsi="Trebuchet MS"/>
          <w:color w:val="auto"/>
          <w:sz w:val="21"/>
          <w:szCs w:val="21"/>
          <w:lang w:val="es-ES"/>
        </w:rPr>
        <w:t>l adjudicatario.</w:t>
      </w:r>
    </w:p>
    <w:p w:rsidR="00E1051B" w:rsidRPr="00E37279" w:rsidRDefault="00E1051B" w:rsidP="005E7996">
      <w:pPr>
        <w:pStyle w:val="western"/>
        <w:spacing w:after="0" w:line="276" w:lineRule="auto"/>
        <w:jc w:val="both"/>
        <w:rPr>
          <w:rFonts w:ascii="Trebuchet MS" w:hAnsi="Trebuchet MS"/>
          <w:color w:val="auto"/>
          <w:sz w:val="21"/>
          <w:szCs w:val="21"/>
          <w:lang w:val="es-ES"/>
        </w:rPr>
      </w:pPr>
      <w:r w:rsidRPr="00E37279">
        <w:rPr>
          <w:rFonts w:ascii="Trebuchet MS" w:hAnsi="Trebuchet MS"/>
          <w:color w:val="auto"/>
          <w:sz w:val="21"/>
          <w:szCs w:val="21"/>
          <w:lang w:val="es-ES"/>
        </w:rPr>
        <w:t xml:space="preserve">De la primera partida entregada, se extraerán 3 muestras al azar para efectuar un ensayo de recepción. Dicho ensayo se realizará en el Laboratorio de Acústica y Luminotecnia de la Comisión de Investigaciones Científicas de la Pcia. </w:t>
      </w:r>
      <w:proofErr w:type="gramStart"/>
      <w:r w:rsidRPr="00E37279">
        <w:rPr>
          <w:rFonts w:ascii="Trebuchet MS" w:hAnsi="Trebuchet MS"/>
          <w:color w:val="auto"/>
          <w:sz w:val="21"/>
          <w:szCs w:val="21"/>
          <w:lang w:val="es-ES"/>
        </w:rPr>
        <w:t>de</w:t>
      </w:r>
      <w:proofErr w:type="gramEnd"/>
      <w:r w:rsidRPr="00E37279">
        <w:rPr>
          <w:rFonts w:ascii="Trebuchet MS" w:hAnsi="Trebuchet MS"/>
          <w:color w:val="auto"/>
          <w:sz w:val="21"/>
          <w:szCs w:val="21"/>
          <w:lang w:val="es-ES"/>
        </w:rPr>
        <w:t xml:space="preserve"> Bs. As. </w:t>
      </w:r>
      <w:proofErr w:type="gramStart"/>
      <w:r w:rsidRPr="00E37279">
        <w:rPr>
          <w:rFonts w:ascii="Trebuchet MS" w:hAnsi="Trebuchet MS"/>
          <w:color w:val="auto"/>
          <w:sz w:val="21"/>
          <w:szCs w:val="21"/>
          <w:lang w:val="es-ES"/>
        </w:rPr>
        <w:t>y</w:t>
      </w:r>
      <w:proofErr w:type="gramEnd"/>
      <w:r w:rsidRPr="00E37279">
        <w:rPr>
          <w:rFonts w:ascii="Trebuchet MS" w:hAnsi="Trebuchet MS"/>
          <w:color w:val="auto"/>
          <w:sz w:val="21"/>
          <w:szCs w:val="21"/>
          <w:lang w:val="es-ES"/>
        </w:rPr>
        <w:t xml:space="preserve"> tendrá que ser abonado por el </w:t>
      </w:r>
      <w:r w:rsidR="003A3EFB" w:rsidRPr="00E37279">
        <w:rPr>
          <w:rFonts w:ascii="Trebuchet MS" w:hAnsi="Trebuchet MS"/>
          <w:color w:val="auto"/>
          <w:sz w:val="21"/>
          <w:szCs w:val="21"/>
          <w:lang w:val="es-ES"/>
        </w:rPr>
        <w:t>Oferente</w:t>
      </w:r>
      <w:r w:rsidRPr="00E37279">
        <w:rPr>
          <w:rFonts w:ascii="Trebuchet MS" w:hAnsi="Trebuchet MS"/>
          <w:color w:val="auto"/>
          <w:sz w:val="21"/>
          <w:szCs w:val="21"/>
          <w:lang w:val="es-ES"/>
        </w:rPr>
        <w:t xml:space="preserve"> adjudicado. En el caso de que los ensayos </w:t>
      </w:r>
      <w:r w:rsidR="000B0405" w:rsidRPr="00E37279">
        <w:rPr>
          <w:rFonts w:ascii="Trebuchet MS" w:hAnsi="Trebuchet MS"/>
          <w:color w:val="auto"/>
          <w:sz w:val="21"/>
          <w:szCs w:val="21"/>
          <w:lang w:val="es-ES"/>
        </w:rPr>
        <w:t>no resulten satisfactorios</w:t>
      </w:r>
      <w:r w:rsidRPr="00E37279">
        <w:rPr>
          <w:rFonts w:ascii="Trebuchet MS" w:hAnsi="Trebuchet MS"/>
          <w:color w:val="auto"/>
          <w:sz w:val="21"/>
          <w:szCs w:val="21"/>
          <w:lang w:val="es-ES"/>
        </w:rPr>
        <w:t xml:space="preserve">, </w:t>
      </w:r>
      <w:r w:rsidR="00E37279" w:rsidRPr="00E37279">
        <w:rPr>
          <w:rFonts w:ascii="Trebuchet MS" w:hAnsi="Trebuchet MS"/>
          <w:color w:val="auto"/>
          <w:sz w:val="21"/>
          <w:szCs w:val="21"/>
          <w:lang w:val="es-ES"/>
        </w:rPr>
        <w:t>será</w:t>
      </w:r>
      <w:r w:rsidR="00225C16" w:rsidRPr="00E37279">
        <w:rPr>
          <w:rFonts w:ascii="Trebuchet MS" w:hAnsi="Trebuchet MS"/>
          <w:color w:val="auto"/>
          <w:sz w:val="21"/>
          <w:szCs w:val="21"/>
          <w:lang w:val="es-ES"/>
        </w:rPr>
        <w:t xml:space="preserve"> revoca</w:t>
      </w:r>
      <w:r w:rsidR="00E37279">
        <w:rPr>
          <w:rFonts w:ascii="Trebuchet MS" w:hAnsi="Trebuchet MS"/>
          <w:color w:val="auto"/>
          <w:sz w:val="21"/>
          <w:szCs w:val="21"/>
          <w:lang w:val="es-ES"/>
        </w:rPr>
        <w:t>da</w:t>
      </w:r>
      <w:r w:rsidR="00225C16" w:rsidRPr="00E37279">
        <w:rPr>
          <w:rFonts w:ascii="Trebuchet MS" w:hAnsi="Trebuchet MS"/>
          <w:color w:val="auto"/>
          <w:sz w:val="21"/>
          <w:szCs w:val="21"/>
          <w:lang w:val="es-ES"/>
        </w:rPr>
        <w:t xml:space="preserve"> la adjudicación, perdiendo la Garantía</w:t>
      </w:r>
      <w:r w:rsidR="000B0405" w:rsidRPr="00E37279">
        <w:rPr>
          <w:rFonts w:ascii="Trebuchet MS" w:hAnsi="Trebuchet MS"/>
          <w:color w:val="auto"/>
          <w:sz w:val="21"/>
          <w:szCs w:val="21"/>
          <w:lang w:val="es-ES"/>
        </w:rPr>
        <w:t xml:space="preserve"> constituida</w:t>
      </w:r>
      <w:r w:rsidR="00225C16" w:rsidRPr="00E37279">
        <w:rPr>
          <w:rFonts w:ascii="Trebuchet MS" w:hAnsi="Trebuchet MS"/>
          <w:color w:val="auto"/>
          <w:sz w:val="21"/>
          <w:szCs w:val="21"/>
          <w:lang w:val="es-ES"/>
        </w:rPr>
        <w:t xml:space="preserve">. </w:t>
      </w:r>
    </w:p>
    <w:p w:rsidR="00E1051B" w:rsidRPr="005E7996" w:rsidRDefault="00E1051B" w:rsidP="005E7996">
      <w:pPr>
        <w:pStyle w:val="western"/>
        <w:spacing w:after="0" w:line="276" w:lineRule="auto"/>
        <w:jc w:val="both"/>
        <w:rPr>
          <w:rFonts w:ascii="Trebuchet MS" w:hAnsi="Trebuchet MS"/>
          <w:sz w:val="21"/>
          <w:szCs w:val="21"/>
          <w:lang w:val="es-ES"/>
        </w:rPr>
      </w:pPr>
      <w:r w:rsidRPr="00E37279">
        <w:rPr>
          <w:rFonts w:ascii="Trebuchet MS" w:hAnsi="Trebuchet MS"/>
          <w:color w:val="auto"/>
          <w:sz w:val="21"/>
          <w:szCs w:val="21"/>
          <w:lang w:val="es-ES"/>
        </w:rPr>
        <w:t xml:space="preserve">A partir de la segunda entrega, </w:t>
      </w:r>
      <w:r w:rsidR="00225C16" w:rsidRPr="00E37279">
        <w:rPr>
          <w:rFonts w:ascii="Trebuchet MS" w:hAnsi="Trebuchet MS"/>
          <w:color w:val="auto"/>
          <w:sz w:val="21"/>
          <w:szCs w:val="21"/>
          <w:lang w:val="es-ES"/>
        </w:rPr>
        <w:t>el Municipio</w:t>
      </w:r>
      <w:r w:rsidRPr="005E7996">
        <w:rPr>
          <w:rFonts w:ascii="Trebuchet MS" w:hAnsi="Trebuchet MS"/>
          <w:sz w:val="21"/>
          <w:szCs w:val="21"/>
          <w:lang w:val="es-ES"/>
        </w:rPr>
        <w:t xml:space="preserve"> realizará nuevamente Pruebas de </w:t>
      </w:r>
      <w:r w:rsidR="000B0405" w:rsidRPr="005E7996">
        <w:rPr>
          <w:rFonts w:ascii="Trebuchet MS" w:hAnsi="Trebuchet MS"/>
          <w:sz w:val="21"/>
          <w:szCs w:val="21"/>
          <w:lang w:val="es-ES"/>
        </w:rPr>
        <w:t>C</w:t>
      </w:r>
      <w:r w:rsidRPr="005E7996">
        <w:rPr>
          <w:rFonts w:ascii="Trebuchet MS" w:hAnsi="Trebuchet MS"/>
          <w:sz w:val="21"/>
          <w:szCs w:val="21"/>
          <w:lang w:val="es-ES"/>
        </w:rPr>
        <w:t>ampo con muestras elegidas al azar, para verificar el mantenimiento de la calidad ofrecida comparando estas luminarias con las entregadas como muestras</w:t>
      </w:r>
      <w:r w:rsidR="00E37279">
        <w:rPr>
          <w:rFonts w:ascii="Trebuchet MS" w:hAnsi="Trebuchet MS"/>
          <w:sz w:val="21"/>
          <w:szCs w:val="21"/>
          <w:lang w:val="es-ES"/>
        </w:rPr>
        <w:t xml:space="preserve"> al inicio</w:t>
      </w:r>
      <w:r w:rsidRPr="005E7996">
        <w:rPr>
          <w:rFonts w:ascii="Trebuchet MS" w:hAnsi="Trebuchet MS"/>
          <w:sz w:val="21"/>
          <w:szCs w:val="21"/>
          <w:lang w:val="es-ES"/>
        </w:rPr>
        <w:t>.</w:t>
      </w:r>
    </w:p>
    <w:p w:rsidR="00E1051B" w:rsidRPr="005E7996" w:rsidRDefault="00E1051B" w:rsidP="005E7996">
      <w:pPr>
        <w:pStyle w:val="western"/>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En el caso de que en alguna Prueba de </w:t>
      </w:r>
      <w:r w:rsidR="000B0405" w:rsidRPr="005E7996">
        <w:rPr>
          <w:rFonts w:ascii="Trebuchet MS" w:hAnsi="Trebuchet MS"/>
          <w:sz w:val="21"/>
          <w:szCs w:val="21"/>
          <w:lang w:val="es-ES"/>
        </w:rPr>
        <w:t>C</w:t>
      </w:r>
      <w:r w:rsidRPr="005E7996">
        <w:rPr>
          <w:rFonts w:ascii="Trebuchet MS" w:hAnsi="Trebuchet MS"/>
          <w:sz w:val="21"/>
          <w:szCs w:val="21"/>
          <w:lang w:val="es-ES"/>
        </w:rPr>
        <w:t>ampo se detecte una baja en la calidad de alguna partida, se realizará un nuevo ensayo en el Laboratorio de la CIC. Si el artefacto resulta</w:t>
      </w:r>
      <w:r w:rsidR="00225C16" w:rsidRPr="005E7996">
        <w:rPr>
          <w:rFonts w:ascii="Trebuchet MS" w:hAnsi="Trebuchet MS"/>
          <w:sz w:val="21"/>
          <w:szCs w:val="21"/>
          <w:lang w:val="es-ES"/>
        </w:rPr>
        <w:t>se</w:t>
      </w:r>
      <w:r w:rsidRPr="005E7996">
        <w:rPr>
          <w:rFonts w:ascii="Trebuchet MS" w:hAnsi="Trebuchet MS"/>
          <w:sz w:val="21"/>
          <w:szCs w:val="21"/>
          <w:lang w:val="es-ES"/>
        </w:rPr>
        <w:t xml:space="preserve"> aprobado, el costo de dicho análisis será cubierto por</w:t>
      </w:r>
      <w:r w:rsidR="00225C16" w:rsidRPr="005E7996">
        <w:rPr>
          <w:rFonts w:ascii="Trebuchet MS" w:hAnsi="Trebuchet MS"/>
          <w:sz w:val="21"/>
          <w:szCs w:val="21"/>
          <w:lang w:val="es-ES"/>
        </w:rPr>
        <w:t xml:space="preserve"> el adjudicatario. Caso contrario</w:t>
      </w:r>
      <w:r w:rsidR="005E7996" w:rsidRPr="005E7996">
        <w:rPr>
          <w:rFonts w:ascii="Trebuchet MS" w:hAnsi="Trebuchet MS"/>
          <w:sz w:val="21"/>
          <w:szCs w:val="21"/>
          <w:lang w:val="es-ES"/>
        </w:rPr>
        <w:t xml:space="preserve"> -</w:t>
      </w:r>
      <w:r w:rsidRPr="005E7996">
        <w:rPr>
          <w:rFonts w:ascii="Trebuchet MS" w:hAnsi="Trebuchet MS"/>
          <w:sz w:val="21"/>
          <w:szCs w:val="21"/>
          <w:lang w:val="es-ES"/>
        </w:rPr>
        <w:t xml:space="preserve">si </w:t>
      </w:r>
      <w:r w:rsidR="00225C16" w:rsidRPr="005E7996">
        <w:rPr>
          <w:rFonts w:ascii="Trebuchet MS" w:hAnsi="Trebuchet MS"/>
          <w:sz w:val="21"/>
          <w:szCs w:val="21"/>
          <w:lang w:val="es-ES"/>
        </w:rPr>
        <w:t>n</w:t>
      </w:r>
      <w:r w:rsidRPr="005E7996">
        <w:rPr>
          <w:rFonts w:ascii="Trebuchet MS" w:hAnsi="Trebuchet MS"/>
          <w:sz w:val="21"/>
          <w:szCs w:val="21"/>
          <w:lang w:val="es-ES"/>
        </w:rPr>
        <w:t>o resulta</w:t>
      </w:r>
      <w:r w:rsidR="00225C16" w:rsidRPr="005E7996">
        <w:rPr>
          <w:rFonts w:ascii="Trebuchet MS" w:hAnsi="Trebuchet MS"/>
          <w:sz w:val="21"/>
          <w:szCs w:val="21"/>
          <w:lang w:val="es-ES"/>
        </w:rPr>
        <w:t>se</w:t>
      </w:r>
      <w:r w:rsidRPr="005E7996">
        <w:rPr>
          <w:rFonts w:ascii="Trebuchet MS" w:hAnsi="Trebuchet MS"/>
          <w:sz w:val="21"/>
          <w:szCs w:val="21"/>
          <w:lang w:val="es-ES"/>
        </w:rPr>
        <w:t xml:space="preserve"> aprobado</w:t>
      </w:r>
      <w:r w:rsidR="005E7996" w:rsidRPr="005E7996">
        <w:rPr>
          <w:rFonts w:ascii="Trebuchet MS" w:hAnsi="Trebuchet MS"/>
          <w:sz w:val="21"/>
          <w:szCs w:val="21"/>
          <w:lang w:val="es-ES"/>
        </w:rPr>
        <w:t>-</w:t>
      </w:r>
      <w:r w:rsidRPr="005E7996">
        <w:rPr>
          <w:rFonts w:ascii="Trebuchet MS" w:hAnsi="Trebuchet MS"/>
          <w:sz w:val="21"/>
          <w:szCs w:val="21"/>
          <w:lang w:val="es-ES"/>
        </w:rPr>
        <w:t xml:space="preserve"> el costo estará a cargo también de</w:t>
      </w:r>
      <w:r w:rsidR="00225C16" w:rsidRPr="005E7996">
        <w:rPr>
          <w:rFonts w:ascii="Trebuchet MS" w:hAnsi="Trebuchet MS"/>
          <w:sz w:val="21"/>
          <w:szCs w:val="21"/>
          <w:lang w:val="es-ES"/>
        </w:rPr>
        <w:t>l adjudicatario, rech</w:t>
      </w:r>
      <w:r w:rsidR="00E37279">
        <w:rPr>
          <w:rFonts w:ascii="Trebuchet MS" w:hAnsi="Trebuchet MS"/>
          <w:sz w:val="21"/>
          <w:szCs w:val="21"/>
          <w:lang w:val="es-ES"/>
        </w:rPr>
        <w:t>a</w:t>
      </w:r>
      <w:r w:rsidR="00225C16" w:rsidRPr="005E7996">
        <w:rPr>
          <w:rFonts w:ascii="Trebuchet MS" w:hAnsi="Trebuchet MS"/>
          <w:sz w:val="21"/>
          <w:szCs w:val="21"/>
          <w:lang w:val="es-ES"/>
        </w:rPr>
        <w:t xml:space="preserve">zándose en forma automática la partida, </w:t>
      </w:r>
      <w:r w:rsidR="00E37279">
        <w:rPr>
          <w:rFonts w:ascii="Trebuchet MS" w:hAnsi="Trebuchet MS"/>
          <w:sz w:val="21"/>
          <w:szCs w:val="21"/>
          <w:lang w:val="es-ES"/>
        </w:rPr>
        <w:t xml:space="preserve">y </w:t>
      </w:r>
      <w:r w:rsidR="00225C16" w:rsidRPr="005E7996">
        <w:rPr>
          <w:rFonts w:ascii="Trebuchet MS" w:hAnsi="Trebuchet MS"/>
          <w:sz w:val="21"/>
          <w:szCs w:val="21"/>
          <w:lang w:val="es-ES"/>
        </w:rPr>
        <w:t xml:space="preserve">perdiendo la Garantía </w:t>
      </w:r>
      <w:r w:rsidR="005E7996" w:rsidRPr="005E7996">
        <w:rPr>
          <w:rFonts w:ascii="Trebuchet MS" w:hAnsi="Trebuchet MS"/>
          <w:sz w:val="21"/>
          <w:szCs w:val="21"/>
          <w:lang w:val="es-ES"/>
        </w:rPr>
        <w:t>constituida</w:t>
      </w:r>
      <w:r w:rsidRPr="005E7996">
        <w:rPr>
          <w:rFonts w:ascii="Trebuchet MS" w:hAnsi="Trebuchet MS"/>
          <w:sz w:val="21"/>
          <w:szCs w:val="21"/>
          <w:lang w:val="es-ES"/>
        </w:rPr>
        <w:t>.</w:t>
      </w:r>
    </w:p>
    <w:p w:rsidR="00E1051B" w:rsidRPr="00E37279" w:rsidRDefault="00225C16" w:rsidP="005E7996">
      <w:pPr>
        <w:pStyle w:val="western"/>
        <w:spacing w:after="0" w:line="276" w:lineRule="auto"/>
        <w:jc w:val="both"/>
        <w:rPr>
          <w:rFonts w:ascii="Trebuchet MS" w:hAnsi="Trebuchet MS"/>
          <w:color w:val="auto"/>
          <w:sz w:val="21"/>
          <w:szCs w:val="21"/>
          <w:lang w:val="es-ES"/>
        </w:rPr>
      </w:pPr>
      <w:r w:rsidRPr="00E37279">
        <w:rPr>
          <w:rFonts w:ascii="Trebuchet MS" w:hAnsi="Trebuchet MS"/>
          <w:bCs/>
          <w:color w:val="auto"/>
          <w:sz w:val="21"/>
          <w:szCs w:val="21"/>
          <w:lang w:val="es-ES"/>
        </w:rPr>
        <w:t xml:space="preserve">El Municipio </w:t>
      </w:r>
      <w:r w:rsidR="00E1051B" w:rsidRPr="00E37279">
        <w:rPr>
          <w:rFonts w:ascii="Trebuchet MS" w:hAnsi="Trebuchet MS"/>
          <w:color w:val="auto"/>
          <w:sz w:val="21"/>
          <w:szCs w:val="21"/>
          <w:lang w:val="es-ES"/>
        </w:rPr>
        <w:t>coordinar</w:t>
      </w:r>
      <w:r w:rsidR="005E7996" w:rsidRPr="00E37279">
        <w:rPr>
          <w:rFonts w:ascii="Trebuchet MS" w:hAnsi="Trebuchet MS"/>
          <w:color w:val="auto"/>
          <w:sz w:val="21"/>
          <w:szCs w:val="21"/>
          <w:lang w:val="es-ES"/>
        </w:rPr>
        <w:t>á</w:t>
      </w:r>
      <w:r w:rsidR="00E1051B" w:rsidRPr="00E37279">
        <w:rPr>
          <w:rFonts w:ascii="Trebuchet MS" w:hAnsi="Trebuchet MS"/>
          <w:color w:val="auto"/>
          <w:sz w:val="21"/>
          <w:szCs w:val="21"/>
          <w:lang w:val="es-ES"/>
        </w:rPr>
        <w:t xml:space="preserve"> con el </w:t>
      </w:r>
      <w:r w:rsidR="003A3EFB" w:rsidRPr="00E37279">
        <w:rPr>
          <w:rFonts w:ascii="Trebuchet MS" w:hAnsi="Trebuchet MS"/>
          <w:color w:val="auto"/>
          <w:sz w:val="21"/>
          <w:szCs w:val="21"/>
          <w:lang w:val="es-ES"/>
        </w:rPr>
        <w:t>Oferente</w:t>
      </w:r>
      <w:r w:rsidR="00E1051B" w:rsidRPr="00E37279">
        <w:rPr>
          <w:rFonts w:ascii="Trebuchet MS" w:hAnsi="Trebuchet MS"/>
          <w:color w:val="auto"/>
          <w:sz w:val="21"/>
          <w:szCs w:val="21"/>
          <w:lang w:val="es-ES"/>
        </w:rPr>
        <w:t xml:space="preserve"> </w:t>
      </w:r>
      <w:r w:rsidR="005E7996" w:rsidRPr="00E37279">
        <w:rPr>
          <w:rFonts w:ascii="Trebuchet MS" w:hAnsi="Trebuchet MS"/>
          <w:color w:val="auto"/>
          <w:sz w:val="21"/>
          <w:szCs w:val="21"/>
          <w:lang w:val="es-ES"/>
        </w:rPr>
        <w:t xml:space="preserve">que resulte adjudicatario </w:t>
      </w:r>
      <w:r w:rsidR="00E1051B" w:rsidRPr="00E37279">
        <w:rPr>
          <w:rFonts w:ascii="Trebuchet MS" w:hAnsi="Trebuchet MS"/>
          <w:color w:val="auto"/>
          <w:sz w:val="21"/>
          <w:szCs w:val="21"/>
          <w:lang w:val="es-ES"/>
        </w:rPr>
        <w:t xml:space="preserve">el </w:t>
      </w:r>
      <w:r w:rsidR="005E7996" w:rsidRPr="00E37279">
        <w:rPr>
          <w:rFonts w:ascii="Trebuchet MS" w:hAnsi="Trebuchet MS"/>
          <w:color w:val="auto"/>
          <w:sz w:val="21"/>
          <w:szCs w:val="21"/>
          <w:lang w:val="es-ES"/>
        </w:rPr>
        <w:t xml:space="preserve">o los </w:t>
      </w:r>
      <w:r w:rsidR="00E1051B" w:rsidRPr="00E37279">
        <w:rPr>
          <w:rFonts w:ascii="Trebuchet MS" w:hAnsi="Trebuchet MS"/>
          <w:color w:val="auto"/>
          <w:sz w:val="21"/>
          <w:szCs w:val="21"/>
          <w:lang w:val="es-ES"/>
        </w:rPr>
        <w:t>modelo</w:t>
      </w:r>
      <w:r w:rsidR="005E7996" w:rsidRPr="00E37279">
        <w:rPr>
          <w:rFonts w:ascii="Trebuchet MS" w:hAnsi="Trebuchet MS"/>
          <w:color w:val="auto"/>
          <w:sz w:val="21"/>
          <w:szCs w:val="21"/>
          <w:lang w:val="es-ES"/>
        </w:rPr>
        <w:t>/s</w:t>
      </w:r>
      <w:r w:rsidR="00E1051B" w:rsidRPr="00E37279">
        <w:rPr>
          <w:rFonts w:ascii="Trebuchet MS" w:hAnsi="Trebuchet MS"/>
          <w:color w:val="auto"/>
          <w:sz w:val="21"/>
          <w:szCs w:val="21"/>
          <w:lang w:val="es-ES"/>
        </w:rPr>
        <w:t xml:space="preserve"> de luminarias a </w:t>
      </w:r>
      <w:r w:rsidR="005E7996" w:rsidRPr="00E37279">
        <w:rPr>
          <w:rFonts w:ascii="Trebuchet MS" w:hAnsi="Trebuchet MS"/>
          <w:color w:val="auto"/>
          <w:sz w:val="21"/>
          <w:szCs w:val="21"/>
          <w:lang w:val="es-ES"/>
        </w:rPr>
        <w:t xml:space="preserve">ser </w:t>
      </w:r>
      <w:r w:rsidR="00E1051B" w:rsidRPr="00E37279">
        <w:rPr>
          <w:rFonts w:ascii="Trebuchet MS" w:hAnsi="Trebuchet MS"/>
          <w:color w:val="auto"/>
          <w:sz w:val="21"/>
          <w:szCs w:val="21"/>
          <w:lang w:val="es-ES"/>
        </w:rPr>
        <w:t>entrega</w:t>
      </w:r>
      <w:r w:rsidR="005E7996" w:rsidRPr="00E37279">
        <w:rPr>
          <w:rFonts w:ascii="Trebuchet MS" w:hAnsi="Trebuchet MS"/>
          <w:color w:val="auto"/>
          <w:sz w:val="21"/>
          <w:szCs w:val="21"/>
          <w:lang w:val="es-ES"/>
        </w:rPr>
        <w:t xml:space="preserve">dos mensualmente. La entrega deberá realizarse dentro de los primeros cinco (5) días hábiles de cada mes, </w:t>
      </w:r>
      <w:r w:rsidR="00E1051B" w:rsidRPr="00E37279">
        <w:rPr>
          <w:rFonts w:ascii="Trebuchet MS" w:hAnsi="Trebuchet MS"/>
          <w:color w:val="auto"/>
          <w:sz w:val="21"/>
          <w:szCs w:val="21"/>
          <w:lang w:val="es-ES"/>
        </w:rPr>
        <w:t xml:space="preserve">teniendo en cuenta los requerimientos </w:t>
      </w:r>
      <w:r w:rsidR="005E7996" w:rsidRPr="00E37279">
        <w:rPr>
          <w:rFonts w:ascii="Trebuchet MS" w:hAnsi="Trebuchet MS"/>
          <w:color w:val="auto"/>
          <w:sz w:val="21"/>
          <w:szCs w:val="21"/>
          <w:lang w:val="es-ES"/>
        </w:rPr>
        <w:t xml:space="preserve">oportunamente </w:t>
      </w:r>
      <w:r w:rsidR="00E1051B" w:rsidRPr="00E37279">
        <w:rPr>
          <w:rFonts w:ascii="Trebuchet MS" w:hAnsi="Trebuchet MS"/>
          <w:color w:val="auto"/>
          <w:sz w:val="21"/>
          <w:szCs w:val="21"/>
          <w:lang w:val="es-ES"/>
        </w:rPr>
        <w:t>dispuesto</w:t>
      </w:r>
      <w:r w:rsidRPr="00E37279">
        <w:rPr>
          <w:rFonts w:ascii="Trebuchet MS" w:hAnsi="Trebuchet MS"/>
          <w:color w:val="auto"/>
          <w:sz w:val="21"/>
          <w:szCs w:val="21"/>
          <w:lang w:val="es-ES"/>
        </w:rPr>
        <w:t>s</w:t>
      </w:r>
      <w:r w:rsidR="005E7996" w:rsidRPr="00E37279">
        <w:rPr>
          <w:rFonts w:ascii="Trebuchet MS" w:hAnsi="Trebuchet MS"/>
          <w:color w:val="auto"/>
          <w:sz w:val="21"/>
          <w:szCs w:val="21"/>
          <w:lang w:val="es-ES"/>
        </w:rPr>
        <w:t xml:space="preserve"> por el Municipio</w:t>
      </w:r>
      <w:r w:rsidRPr="00E37279">
        <w:rPr>
          <w:rFonts w:ascii="Trebuchet MS" w:hAnsi="Trebuchet MS"/>
          <w:color w:val="auto"/>
          <w:sz w:val="21"/>
          <w:szCs w:val="21"/>
          <w:lang w:val="es-ES"/>
        </w:rPr>
        <w:t>.</w:t>
      </w:r>
    </w:p>
    <w:p w:rsidR="005E7996" w:rsidRPr="005E7996" w:rsidRDefault="005E7996" w:rsidP="005E7996">
      <w:pPr>
        <w:pStyle w:val="western"/>
        <w:spacing w:after="0" w:line="276" w:lineRule="auto"/>
        <w:jc w:val="both"/>
        <w:rPr>
          <w:rFonts w:ascii="Trebuchet MS" w:hAnsi="Trebuchet MS"/>
          <w:bCs/>
          <w:sz w:val="21"/>
          <w:szCs w:val="21"/>
          <w:u w:val="single"/>
          <w:lang w:val="es-ES"/>
        </w:rPr>
      </w:pPr>
      <w:r w:rsidRPr="005E7996">
        <w:rPr>
          <w:rFonts w:ascii="Trebuchet MS" w:hAnsi="Trebuchet MS"/>
          <w:bCs/>
          <w:sz w:val="21"/>
          <w:szCs w:val="21"/>
          <w:lang w:val="es-ES"/>
        </w:rPr>
        <w:t>6.</w:t>
      </w:r>
      <w:r w:rsidRPr="005E7996">
        <w:rPr>
          <w:rFonts w:ascii="Trebuchet MS" w:hAnsi="Trebuchet MS"/>
          <w:bCs/>
          <w:sz w:val="21"/>
          <w:szCs w:val="21"/>
          <w:lang w:val="es-ES"/>
        </w:rPr>
        <w:tab/>
      </w:r>
      <w:r w:rsidR="00E1051B" w:rsidRPr="005E7996">
        <w:rPr>
          <w:rFonts w:ascii="Trebuchet MS" w:hAnsi="Trebuchet MS"/>
          <w:bCs/>
          <w:sz w:val="21"/>
          <w:szCs w:val="21"/>
          <w:u w:val="single"/>
          <w:lang w:val="es-ES"/>
        </w:rPr>
        <w:t>INSPECCIÓN</w:t>
      </w:r>
    </w:p>
    <w:p w:rsidR="00E37279" w:rsidRDefault="00E1051B" w:rsidP="005E7996">
      <w:pPr>
        <w:pStyle w:val="western"/>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La inspección y el control </w:t>
      </w:r>
      <w:r w:rsidR="00225C16" w:rsidRPr="005E7996">
        <w:rPr>
          <w:rFonts w:ascii="Trebuchet MS" w:hAnsi="Trebuchet MS"/>
          <w:sz w:val="21"/>
          <w:szCs w:val="21"/>
          <w:lang w:val="es-ES"/>
        </w:rPr>
        <w:t>t</w:t>
      </w:r>
      <w:r w:rsidRPr="005E7996">
        <w:rPr>
          <w:rFonts w:ascii="Trebuchet MS" w:hAnsi="Trebuchet MS"/>
          <w:sz w:val="21"/>
          <w:szCs w:val="21"/>
          <w:lang w:val="es-ES"/>
        </w:rPr>
        <w:t xml:space="preserve">écnico de la </w:t>
      </w:r>
      <w:r w:rsidR="00225C16" w:rsidRPr="005E7996">
        <w:rPr>
          <w:rFonts w:ascii="Trebuchet MS" w:hAnsi="Trebuchet MS"/>
          <w:sz w:val="21"/>
          <w:szCs w:val="21"/>
          <w:lang w:val="es-ES"/>
        </w:rPr>
        <w:t>provisión</w:t>
      </w:r>
      <w:r w:rsidRPr="005E7996">
        <w:rPr>
          <w:rFonts w:ascii="Trebuchet MS" w:hAnsi="Trebuchet MS"/>
          <w:sz w:val="21"/>
          <w:szCs w:val="21"/>
          <w:lang w:val="es-ES"/>
        </w:rPr>
        <w:t xml:space="preserve"> </w:t>
      </w:r>
      <w:r w:rsidR="005E7996" w:rsidRPr="005E7996">
        <w:rPr>
          <w:rFonts w:ascii="Trebuchet MS" w:hAnsi="Trebuchet MS"/>
          <w:sz w:val="21"/>
          <w:szCs w:val="21"/>
          <w:lang w:val="es-ES"/>
        </w:rPr>
        <w:t xml:space="preserve">estará </w:t>
      </w:r>
      <w:r w:rsidRPr="005E7996">
        <w:rPr>
          <w:rFonts w:ascii="Trebuchet MS" w:hAnsi="Trebuchet MS"/>
          <w:sz w:val="21"/>
          <w:szCs w:val="21"/>
          <w:lang w:val="es-ES"/>
        </w:rPr>
        <w:t xml:space="preserve">a cargo del personal </w:t>
      </w:r>
      <w:r w:rsidR="00225C16" w:rsidRPr="005E7996">
        <w:rPr>
          <w:rFonts w:ascii="Trebuchet MS" w:hAnsi="Trebuchet MS"/>
          <w:sz w:val="21"/>
          <w:szCs w:val="21"/>
          <w:lang w:val="es-ES"/>
        </w:rPr>
        <w:t>t</w:t>
      </w:r>
      <w:r w:rsidRPr="005E7996">
        <w:rPr>
          <w:rFonts w:ascii="Trebuchet MS" w:hAnsi="Trebuchet MS"/>
          <w:sz w:val="21"/>
          <w:szCs w:val="21"/>
          <w:lang w:val="es-ES"/>
        </w:rPr>
        <w:t xml:space="preserve">écnico de </w:t>
      </w:r>
      <w:r w:rsidR="00225C16" w:rsidRPr="005E7996">
        <w:rPr>
          <w:rFonts w:ascii="Trebuchet MS" w:hAnsi="Trebuchet MS"/>
          <w:sz w:val="21"/>
          <w:szCs w:val="21"/>
          <w:lang w:val="es-ES"/>
        </w:rPr>
        <w:t>l</w:t>
      </w:r>
      <w:r w:rsidRPr="005E7996">
        <w:rPr>
          <w:rFonts w:ascii="Trebuchet MS" w:hAnsi="Trebuchet MS"/>
          <w:sz w:val="21"/>
          <w:szCs w:val="21"/>
          <w:lang w:val="es-ES"/>
        </w:rPr>
        <w:t>a Secretaria de Mantenimiento y Obras Publica</w:t>
      </w:r>
      <w:r w:rsidR="00E37279">
        <w:rPr>
          <w:rFonts w:ascii="Trebuchet MS" w:hAnsi="Trebuchet MS"/>
          <w:sz w:val="21"/>
          <w:szCs w:val="21"/>
          <w:lang w:val="es-ES"/>
        </w:rPr>
        <w:t>s y/o quien esta determine en forma fehaciente.</w:t>
      </w:r>
    </w:p>
    <w:p w:rsidR="00E1051B" w:rsidRDefault="005E7996" w:rsidP="005E7996">
      <w:pPr>
        <w:pStyle w:val="western"/>
        <w:spacing w:after="0" w:line="276" w:lineRule="auto"/>
        <w:jc w:val="both"/>
        <w:rPr>
          <w:rFonts w:ascii="Trebuchet MS" w:hAnsi="Trebuchet MS"/>
          <w:sz w:val="21"/>
          <w:szCs w:val="21"/>
          <w:lang w:val="es-ES"/>
        </w:rPr>
      </w:pPr>
      <w:r>
        <w:rPr>
          <w:rFonts w:ascii="Trebuchet MS" w:hAnsi="Trebuchet MS"/>
          <w:sz w:val="21"/>
          <w:szCs w:val="21"/>
          <w:lang w:val="es-ES"/>
        </w:rPr>
        <w:t>7.</w:t>
      </w:r>
      <w:r>
        <w:rPr>
          <w:rFonts w:ascii="Trebuchet MS" w:hAnsi="Trebuchet MS"/>
          <w:sz w:val="21"/>
          <w:szCs w:val="21"/>
          <w:lang w:val="es-ES"/>
        </w:rPr>
        <w:tab/>
      </w:r>
      <w:r w:rsidRPr="005E7996">
        <w:rPr>
          <w:rFonts w:ascii="Trebuchet MS" w:hAnsi="Trebuchet MS"/>
          <w:sz w:val="21"/>
          <w:szCs w:val="21"/>
          <w:u w:val="single"/>
          <w:lang w:val="es-ES"/>
        </w:rPr>
        <w:t>VICIOS OCULTOS</w:t>
      </w:r>
    </w:p>
    <w:p w:rsidR="005E7996" w:rsidRPr="00B15C57" w:rsidRDefault="005E7996" w:rsidP="005E7996">
      <w:pPr>
        <w:pStyle w:val="NormalWeb"/>
        <w:spacing w:before="100" w:beforeAutospacing="1" w:after="198" w:line="276" w:lineRule="auto"/>
        <w:jc w:val="both"/>
        <w:rPr>
          <w:rFonts w:ascii="Trebuchet MS" w:hAnsi="Trebuchet MS"/>
          <w:sz w:val="21"/>
          <w:szCs w:val="21"/>
          <w:lang w:val="es-ES"/>
        </w:rPr>
      </w:pPr>
      <w:r w:rsidRPr="00B15C57">
        <w:rPr>
          <w:rFonts w:ascii="Trebuchet MS" w:hAnsi="Trebuchet MS"/>
          <w:sz w:val="21"/>
          <w:szCs w:val="21"/>
          <w:lang w:val="es-ES"/>
        </w:rPr>
        <w:t>La conformidad</w:t>
      </w:r>
      <w:r>
        <w:rPr>
          <w:rFonts w:ascii="Trebuchet MS" w:hAnsi="Trebuchet MS"/>
          <w:sz w:val="21"/>
          <w:szCs w:val="21"/>
          <w:lang w:val="es-ES"/>
        </w:rPr>
        <w:t xml:space="preserve"> del Municipio a las entregas parciales</w:t>
      </w:r>
      <w:r w:rsidRPr="00B15C57">
        <w:rPr>
          <w:rFonts w:ascii="Trebuchet MS" w:hAnsi="Trebuchet MS"/>
          <w:sz w:val="21"/>
          <w:szCs w:val="21"/>
          <w:lang w:val="es-ES"/>
        </w:rPr>
        <w:t>, no exim</w:t>
      </w:r>
      <w:r>
        <w:rPr>
          <w:rFonts w:ascii="Trebuchet MS" w:hAnsi="Trebuchet MS"/>
          <w:sz w:val="21"/>
          <w:szCs w:val="21"/>
          <w:lang w:val="es-ES"/>
        </w:rPr>
        <w:t>irá</w:t>
      </w:r>
      <w:r w:rsidRPr="00B15C57">
        <w:rPr>
          <w:rFonts w:ascii="Trebuchet MS" w:hAnsi="Trebuchet MS"/>
          <w:sz w:val="21"/>
          <w:szCs w:val="21"/>
          <w:lang w:val="es-ES"/>
        </w:rPr>
        <w:t xml:space="preserve"> al adjudicatario de la responsabilidad emergente de haber ocultado algún vicio o gravamen de la cosa vendida</w:t>
      </w:r>
      <w:r>
        <w:rPr>
          <w:rFonts w:ascii="Trebuchet MS" w:hAnsi="Trebuchet MS"/>
          <w:sz w:val="21"/>
          <w:szCs w:val="21"/>
          <w:lang w:val="es-ES"/>
        </w:rPr>
        <w:t>, pudiendo dejarse</w:t>
      </w:r>
      <w:r w:rsidRPr="00B15C57">
        <w:rPr>
          <w:rFonts w:ascii="Trebuchet MS" w:hAnsi="Trebuchet MS"/>
          <w:sz w:val="21"/>
          <w:szCs w:val="21"/>
          <w:lang w:val="es-ES"/>
        </w:rPr>
        <w:t xml:space="preserve"> sin efecto la adjudicación si el o los vicios se advirtieran durante el plazo de un año, comp</w:t>
      </w:r>
      <w:r>
        <w:rPr>
          <w:rFonts w:ascii="Trebuchet MS" w:hAnsi="Trebuchet MS"/>
          <w:sz w:val="21"/>
          <w:szCs w:val="21"/>
          <w:lang w:val="es-ES"/>
        </w:rPr>
        <w:t>utado a partir de la entrega conforme</w:t>
      </w:r>
      <w:r w:rsidRPr="00B15C57">
        <w:rPr>
          <w:rFonts w:ascii="Trebuchet MS" w:hAnsi="Trebuchet MS"/>
          <w:sz w:val="21"/>
          <w:szCs w:val="21"/>
          <w:lang w:val="es-ES"/>
        </w:rPr>
        <w:t>, salvo que por la índole de</w:t>
      </w:r>
      <w:r>
        <w:rPr>
          <w:rFonts w:ascii="Trebuchet MS" w:hAnsi="Trebuchet MS"/>
          <w:sz w:val="21"/>
          <w:szCs w:val="21"/>
          <w:lang w:val="es-ES"/>
        </w:rPr>
        <w:t xml:space="preserve"> </w:t>
      </w:r>
      <w:r w:rsidRPr="00B15C57">
        <w:rPr>
          <w:rFonts w:ascii="Trebuchet MS" w:hAnsi="Trebuchet MS"/>
          <w:sz w:val="21"/>
          <w:szCs w:val="21"/>
          <w:lang w:val="es-ES"/>
        </w:rPr>
        <w:t>la mercadería se fijara un mayor plazo.</w:t>
      </w:r>
    </w:p>
    <w:p w:rsidR="005E7996" w:rsidRDefault="005E7996" w:rsidP="005E7996">
      <w:pPr>
        <w:pStyle w:val="NormalWeb"/>
        <w:spacing w:before="100" w:beforeAutospacing="1" w:after="198" w:line="276" w:lineRule="auto"/>
        <w:jc w:val="both"/>
        <w:rPr>
          <w:rFonts w:ascii="Trebuchet MS" w:hAnsi="Trebuchet MS"/>
          <w:sz w:val="21"/>
          <w:szCs w:val="21"/>
          <w:lang w:val="es-ES"/>
        </w:rPr>
      </w:pPr>
      <w:r w:rsidRPr="00B15C57">
        <w:rPr>
          <w:rFonts w:ascii="Trebuchet MS" w:hAnsi="Trebuchet MS"/>
          <w:sz w:val="21"/>
          <w:szCs w:val="21"/>
          <w:lang w:val="es-ES"/>
        </w:rPr>
        <w:t>En el caso de que la mercadería entregada no se ajuste a la muestra presentada, y/o a las condiciones exigidas o verificaci</w:t>
      </w:r>
      <w:r>
        <w:rPr>
          <w:rFonts w:ascii="Trebuchet MS" w:hAnsi="Trebuchet MS"/>
          <w:sz w:val="21"/>
          <w:szCs w:val="21"/>
          <w:lang w:val="es-ES"/>
        </w:rPr>
        <w:t>ones</w:t>
      </w:r>
      <w:r w:rsidRPr="00B15C57">
        <w:rPr>
          <w:rFonts w:ascii="Trebuchet MS" w:hAnsi="Trebuchet MS"/>
          <w:sz w:val="21"/>
          <w:szCs w:val="21"/>
          <w:lang w:val="es-ES"/>
        </w:rPr>
        <w:t xml:space="preserve"> a </w:t>
      </w:r>
      <w:r w:rsidRPr="00E37279">
        <w:rPr>
          <w:rFonts w:ascii="Trebuchet MS" w:hAnsi="Trebuchet MS"/>
          <w:sz w:val="21"/>
          <w:szCs w:val="21"/>
          <w:lang w:val="es-ES"/>
        </w:rPr>
        <w:t>efectuar, el adjudicatario deberá proceder a reparar o reemplazar tales elementos por otros que respondan a las condiciones exigidas dentro de los diez (10) días hábiles de notificado el rechazo por parte del Municipio.</w:t>
      </w:r>
    </w:p>
    <w:p w:rsidR="00E37279" w:rsidRPr="005B629D" w:rsidRDefault="00E37279" w:rsidP="005B629D">
      <w:pPr>
        <w:pStyle w:val="western"/>
        <w:spacing w:after="0" w:line="276" w:lineRule="auto"/>
        <w:jc w:val="both"/>
        <w:rPr>
          <w:rFonts w:ascii="Trebuchet MS" w:hAnsi="Trebuchet MS" w:cs="Helvetica"/>
          <w:sz w:val="21"/>
          <w:szCs w:val="21"/>
        </w:rPr>
      </w:pPr>
      <w:r w:rsidRPr="005B629D">
        <w:rPr>
          <w:rFonts w:ascii="Trebuchet MS" w:hAnsi="Trebuchet MS"/>
          <w:sz w:val="21"/>
          <w:szCs w:val="21"/>
          <w:lang w:val="es-ES"/>
        </w:rPr>
        <w:t>8.</w:t>
      </w:r>
      <w:r w:rsidR="005B629D">
        <w:rPr>
          <w:rFonts w:ascii="Trebuchet MS" w:hAnsi="Trebuchet MS"/>
          <w:sz w:val="21"/>
          <w:szCs w:val="21"/>
          <w:lang w:val="es-ES"/>
        </w:rPr>
        <w:t xml:space="preserve"> </w:t>
      </w:r>
      <w:r w:rsidR="005B629D">
        <w:rPr>
          <w:rFonts w:ascii="Trebuchet MS" w:hAnsi="Trebuchet MS"/>
          <w:sz w:val="21"/>
          <w:szCs w:val="21"/>
          <w:lang w:val="es-ES"/>
        </w:rPr>
        <w:tab/>
      </w:r>
      <w:r w:rsidR="005B629D" w:rsidRPr="005B629D">
        <w:rPr>
          <w:rFonts w:ascii="Trebuchet MS" w:hAnsi="Trebuchet MS"/>
          <w:sz w:val="21"/>
          <w:szCs w:val="21"/>
          <w:lang w:val="es-ES"/>
        </w:rPr>
        <w:t>Los</w:t>
      </w:r>
      <w:r w:rsidRPr="005B629D">
        <w:rPr>
          <w:rFonts w:ascii="Trebuchet MS" w:hAnsi="Trebuchet MS" w:cs="Helvetica"/>
          <w:sz w:val="21"/>
          <w:szCs w:val="21"/>
        </w:rPr>
        <w:t xml:space="preserve"> materiales, componentes y equipos a proveer mediante la presente contratación serán nuevos, sin uso y de primera calidad.</w:t>
      </w:r>
    </w:p>
    <w:p w:rsidR="00E37279" w:rsidRPr="005B629D" w:rsidRDefault="005B629D" w:rsidP="005B629D">
      <w:pPr>
        <w:pStyle w:val="western"/>
        <w:spacing w:after="0" w:line="276" w:lineRule="auto"/>
        <w:jc w:val="both"/>
        <w:rPr>
          <w:rFonts w:ascii="Trebuchet MS" w:hAnsi="Trebuchet MS"/>
          <w:sz w:val="21"/>
          <w:szCs w:val="21"/>
        </w:rPr>
      </w:pPr>
      <w:r w:rsidRPr="005B629D">
        <w:rPr>
          <w:rFonts w:ascii="Trebuchet MS" w:hAnsi="Trebuchet MS" w:cs="Helvetica"/>
          <w:sz w:val="21"/>
          <w:szCs w:val="21"/>
        </w:rPr>
        <w:t xml:space="preserve">9. </w:t>
      </w:r>
      <w:r>
        <w:rPr>
          <w:rFonts w:ascii="Trebuchet MS" w:hAnsi="Trebuchet MS" w:cs="Helvetica"/>
          <w:sz w:val="21"/>
          <w:szCs w:val="21"/>
        </w:rPr>
        <w:tab/>
      </w:r>
      <w:r w:rsidRPr="005B629D">
        <w:rPr>
          <w:rFonts w:ascii="Trebuchet MS" w:hAnsi="Trebuchet MS" w:cs="Helvetica"/>
          <w:sz w:val="21"/>
          <w:szCs w:val="21"/>
        </w:rPr>
        <w:t xml:space="preserve">Los Oferentes deberán acreditar la provisión </w:t>
      </w:r>
      <w:r w:rsidR="00E37279" w:rsidRPr="005B629D">
        <w:rPr>
          <w:rFonts w:ascii="Trebuchet MS" w:hAnsi="Trebuchet MS" w:cs="Helvetica"/>
          <w:sz w:val="21"/>
          <w:szCs w:val="21"/>
        </w:rPr>
        <w:t>de por lo menos mil luminarias (1.000) que se encuentren instaladas y funcionando en espacios públicos o privados.</w:t>
      </w:r>
    </w:p>
    <w:p w:rsidR="00E37279" w:rsidRPr="005E7996" w:rsidRDefault="00E37279" w:rsidP="005E7996">
      <w:pPr>
        <w:pStyle w:val="western"/>
        <w:spacing w:after="0" w:line="276" w:lineRule="auto"/>
        <w:jc w:val="both"/>
        <w:rPr>
          <w:rFonts w:ascii="Trebuchet MS" w:hAnsi="Trebuchet MS"/>
          <w:sz w:val="21"/>
          <w:szCs w:val="21"/>
          <w:lang w:val="es-ES"/>
        </w:rPr>
      </w:pPr>
    </w:p>
    <w:p w:rsidR="005E7996" w:rsidRPr="005E7996" w:rsidRDefault="005E7996" w:rsidP="005E7996">
      <w:pPr>
        <w:pStyle w:val="Ttulo2"/>
        <w:spacing w:line="276" w:lineRule="auto"/>
        <w:rPr>
          <w:rFonts w:ascii="Trebuchet MS" w:hAnsi="Trebuchet MS"/>
          <w:sz w:val="21"/>
          <w:szCs w:val="21"/>
        </w:rPr>
      </w:pPr>
      <w:bookmarkStart w:id="8" w:name="__RefHeading__17_784059241"/>
      <w:bookmarkStart w:id="9" w:name="__RefHeading__50_878909485"/>
      <w:bookmarkEnd w:id="8"/>
      <w:bookmarkEnd w:id="9"/>
    </w:p>
    <w:p w:rsidR="005E7996" w:rsidRDefault="005E7996" w:rsidP="005E7996"/>
    <w:p w:rsidR="005E7996" w:rsidRDefault="005E7996" w:rsidP="005E7996"/>
    <w:p w:rsidR="005E7996" w:rsidRDefault="005E7996" w:rsidP="005E7996"/>
    <w:p w:rsidR="005E7996" w:rsidRDefault="005E7996" w:rsidP="005E7996"/>
    <w:p w:rsidR="005E7996" w:rsidRDefault="005E7996" w:rsidP="005E7996"/>
    <w:p w:rsidR="005E7996" w:rsidRDefault="005E7996" w:rsidP="005E7996"/>
    <w:p w:rsidR="005E7996" w:rsidRDefault="005E7996" w:rsidP="005E7996"/>
    <w:p w:rsidR="005E7996" w:rsidRDefault="005E7996" w:rsidP="005E7996"/>
    <w:p w:rsidR="005E7996" w:rsidRDefault="005E7996" w:rsidP="005E7996"/>
    <w:p w:rsidR="005E7996" w:rsidRDefault="005E7996" w:rsidP="005E7996"/>
    <w:p w:rsidR="005E7996" w:rsidRDefault="005E7996" w:rsidP="005E7996"/>
    <w:p w:rsidR="005E7996" w:rsidRDefault="005E7996" w:rsidP="005E7996"/>
    <w:p w:rsidR="005E7996" w:rsidRDefault="005E7996" w:rsidP="005E7996"/>
    <w:p w:rsidR="005E7996" w:rsidRDefault="005E7996" w:rsidP="005E7996"/>
    <w:p w:rsidR="005E7996" w:rsidRDefault="005E7996" w:rsidP="005E7996"/>
    <w:p w:rsidR="005E7996" w:rsidRDefault="005E7996" w:rsidP="005E7996"/>
    <w:p w:rsidR="005E7996" w:rsidRDefault="005E7996" w:rsidP="005E7996"/>
    <w:p w:rsidR="005E7996" w:rsidRDefault="005E7996" w:rsidP="005E7996"/>
    <w:p w:rsidR="005E7996" w:rsidRDefault="005E7996" w:rsidP="005E7996"/>
    <w:p w:rsidR="00E1051B" w:rsidRPr="005E7996" w:rsidRDefault="00E1051B" w:rsidP="005E7996">
      <w:pPr>
        <w:pStyle w:val="Ttulo2"/>
        <w:spacing w:line="276" w:lineRule="auto"/>
        <w:jc w:val="center"/>
        <w:rPr>
          <w:rFonts w:ascii="Trebuchet MS" w:hAnsi="Trebuchet MS"/>
          <w:b w:val="0"/>
          <w:sz w:val="21"/>
          <w:szCs w:val="21"/>
        </w:rPr>
      </w:pPr>
      <w:r w:rsidRPr="005E7996">
        <w:rPr>
          <w:rFonts w:ascii="Trebuchet MS" w:hAnsi="Trebuchet MS"/>
          <w:b w:val="0"/>
          <w:sz w:val="21"/>
          <w:szCs w:val="21"/>
        </w:rPr>
        <w:t>ESPECIFICACIONES TÉCNICAS</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Han sido realizadas por la Subsecretaría de Ahorro y Eficiencia Energética en colaboración con la Asociación Argentina de Luminotecnia (AADL), el INTI-Física y Metrología, la Subsecretaría de Servicios Públicos de la Provincia de Buenos Aires, el CEC-CIECS, CONICET y UNC y el Laboratorio de Acústica y Luminotecnia del CIC. La misma toma como referencia a las Normas IRAM AADL J 2020-4, IRAM AADL J 2021 e IRAM AADL J 2028-2-3. Es complementada a su vez con la Reglamentación para la Ejecución de Instalaciones Eléctricas de Alumbrado Público y señales de control de tránsito vial de la AEA. (AEA 95703). </w:t>
      </w:r>
    </w:p>
    <w:p w:rsidR="00225C16" w:rsidRPr="005E7996" w:rsidRDefault="00225C16" w:rsidP="005E7996">
      <w:pPr>
        <w:pStyle w:val="NormalWeb"/>
        <w:spacing w:after="0" w:line="276" w:lineRule="auto"/>
        <w:jc w:val="both"/>
        <w:rPr>
          <w:rFonts w:ascii="Trebuchet MS" w:hAnsi="Trebuchet MS"/>
          <w:sz w:val="21"/>
          <w:szCs w:val="21"/>
          <w:lang w:val="es-ES"/>
        </w:rPr>
      </w:pPr>
    </w:p>
    <w:p w:rsidR="00E1051B" w:rsidRPr="005E7996" w:rsidRDefault="00E1051B" w:rsidP="005E7996">
      <w:pPr>
        <w:pStyle w:val="Ttulo2"/>
        <w:spacing w:line="276" w:lineRule="auto"/>
        <w:jc w:val="both"/>
        <w:rPr>
          <w:rFonts w:ascii="Trebuchet MS" w:hAnsi="Trebuchet MS"/>
          <w:sz w:val="21"/>
          <w:szCs w:val="21"/>
        </w:rPr>
      </w:pPr>
      <w:bookmarkStart w:id="10" w:name="__RefHeading__19_784059241"/>
      <w:bookmarkStart w:id="11" w:name="__RefHeading__52_878909485"/>
      <w:bookmarkStart w:id="12" w:name="__RefHeading__21_784059241"/>
      <w:bookmarkStart w:id="13" w:name="__RefHeading__54_878909485"/>
      <w:bookmarkEnd w:id="10"/>
      <w:bookmarkEnd w:id="11"/>
      <w:bookmarkEnd w:id="12"/>
      <w:bookmarkEnd w:id="13"/>
      <w:r w:rsidRPr="005E7996">
        <w:rPr>
          <w:rFonts w:ascii="Trebuchet MS" w:hAnsi="Trebuchet MS"/>
          <w:sz w:val="21"/>
          <w:szCs w:val="21"/>
        </w:rPr>
        <w:t>DEFINICIONES</w:t>
      </w:r>
    </w:p>
    <w:p w:rsidR="00E1051B" w:rsidRPr="005E7996" w:rsidRDefault="00E1051B" w:rsidP="005E7996">
      <w:pPr>
        <w:pStyle w:val="NormalWeb"/>
        <w:numPr>
          <w:ilvl w:val="0"/>
          <w:numId w:val="20"/>
        </w:numPr>
        <w:spacing w:before="100" w:beforeAutospacing="1" w:after="0" w:line="276" w:lineRule="auto"/>
        <w:jc w:val="both"/>
        <w:rPr>
          <w:rFonts w:ascii="Trebuchet MS" w:hAnsi="Trebuchet MS"/>
          <w:sz w:val="21"/>
          <w:szCs w:val="21"/>
          <w:lang w:val="es-ES"/>
        </w:rPr>
      </w:pPr>
      <w:r w:rsidRPr="005E7996">
        <w:rPr>
          <w:rFonts w:ascii="Trebuchet MS" w:hAnsi="Trebuchet MS"/>
          <w:b/>
          <w:bCs/>
          <w:sz w:val="21"/>
          <w:szCs w:val="21"/>
          <w:lang w:val="es-ES"/>
        </w:rPr>
        <w:t xml:space="preserve">Luminaria LED: </w:t>
      </w:r>
      <w:r w:rsidRPr="005E7996">
        <w:rPr>
          <w:rFonts w:ascii="Trebuchet MS" w:hAnsi="Trebuchet MS"/>
          <w:sz w:val="21"/>
          <w:szCs w:val="21"/>
          <w:lang w:val="es-ES"/>
        </w:rPr>
        <w:t>Luminaria que incorpora la tecnología LED como fuente de luz y que determina las condiciones de funcionamiento, rendimiento, vida, etc. propias de esta tecnología.</w:t>
      </w:r>
    </w:p>
    <w:p w:rsidR="00E1051B" w:rsidRPr="005E7996" w:rsidRDefault="00E1051B" w:rsidP="005E7996">
      <w:pPr>
        <w:pStyle w:val="NormalWeb"/>
        <w:numPr>
          <w:ilvl w:val="0"/>
          <w:numId w:val="21"/>
        </w:numPr>
        <w:spacing w:before="100" w:beforeAutospacing="1" w:after="0" w:line="276" w:lineRule="auto"/>
        <w:jc w:val="both"/>
        <w:rPr>
          <w:rFonts w:ascii="Trebuchet MS" w:hAnsi="Trebuchet MS"/>
          <w:sz w:val="21"/>
          <w:szCs w:val="21"/>
          <w:lang w:val="es-ES"/>
        </w:rPr>
      </w:pPr>
      <w:r w:rsidRPr="005E7996">
        <w:rPr>
          <w:rFonts w:ascii="Trebuchet MS" w:hAnsi="Trebuchet MS"/>
          <w:b/>
          <w:bCs/>
          <w:sz w:val="21"/>
          <w:szCs w:val="21"/>
          <w:lang w:val="es-ES"/>
        </w:rPr>
        <w:t xml:space="preserve">Módulo LED: </w:t>
      </w:r>
      <w:r w:rsidRPr="005E7996">
        <w:rPr>
          <w:rFonts w:ascii="Trebuchet MS" w:hAnsi="Trebuchet MS"/>
          <w:sz w:val="21"/>
          <w:szCs w:val="21"/>
          <w:lang w:val="es-ES"/>
        </w:rPr>
        <w:t xml:space="preserve">Sistema comprendido por uno o varios LED individuales instalados adecuadamente sobre un circuito con la posibilidad de incluir o necesitar otros elementos como disipadores térmicos y sistemas ópticos. </w:t>
      </w:r>
    </w:p>
    <w:p w:rsidR="00E1051B" w:rsidRPr="005E7996" w:rsidRDefault="00E1051B" w:rsidP="005E7996">
      <w:pPr>
        <w:pStyle w:val="NormalWeb"/>
        <w:numPr>
          <w:ilvl w:val="0"/>
          <w:numId w:val="22"/>
        </w:numPr>
        <w:spacing w:before="100" w:beforeAutospacing="1" w:after="0" w:line="276" w:lineRule="auto"/>
        <w:jc w:val="both"/>
        <w:rPr>
          <w:rFonts w:ascii="Trebuchet MS" w:hAnsi="Trebuchet MS"/>
          <w:sz w:val="21"/>
          <w:szCs w:val="21"/>
          <w:lang w:val="es-ES"/>
        </w:rPr>
      </w:pPr>
      <w:r w:rsidRPr="005E7996">
        <w:rPr>
          <w:rFonts w:ascii="Trebuchet MS" w:hAnsi="Trebuchet MS"/>
          <w:b/>
          <w:bCs/>
          <w:sz w:val="21"/>
          <w:szCs w:val="21"/>
          <w:lang w:val="es-ES"/>
        </w:rPr>
        <w:t xml:space="preserve">Fuente de Alimentación (Driver): </w:t>
      </w:r>
      <w:r w:rsidRPr="005E7996">
        <w:rPr>
          <w:rFonts w:ascii="Trebuchet MS" w:hAnsi="Trebuchet MS"/>
          <w:sz w:val="21"/>
          <w:szCs w:val="21"/>
          <w:lang w:val="es-ES"/>
        </w:rPr>
        <w:t xml:space="preserve">Elemento auxiliar básico para regular el funcionamiento de un sistema LED que adecua la energía eléctrica de alimentación recibida por la luminaria a los parámetros exigidos para un correcto funcionamiento del sistema. </w:t>
      </w:r>
    </w:p>
    <w:p w:rsidR="00E1051B" w:rsidRPr="005E7996" w:rsidRDefault="00E1051B" w:rsidP="005E7996">
      <w:pPr>
        <w:pStyle w:val="NormalWeb"/>
        <w:numPr>
          <w:ilvl w:val="0"/>
          <w:numId w:val="22"/>
        </w:numPr>
        <w:spacing w:before="100" w:beforeAutospacing="1" w:after="0" w:line="276" w:lineRule="auto"/>
        <w:jc w:val="both"/>
        <w:rPr>
          <w:rFonts w:ascii="Trebuchet MS" w:hAnsi="Trebuchet MS"/>
          <w:sz w:val="21"/>
          <w:szCs w:val="21"/>
          <w:lang w:val="es-ES"/>
        </w:rPr>
      </w:pPr>
      <w:r w:rsidRPr="005E7996">
        <w:rPr>
          <w:rFonts w:ascii="Trebuchet MS" w:hAnsi="Trebuchet MS"/>
          <w:b/>
          <w:bCs/>
          <w:sz w:val="21"/>
          <w:szCs w:val="21"/>
          <w:lang w:val="es-ES"/>
        </w:rPr>
        <w:t xml:space="preserve">Recinto Óptico: </w:t>
      </w:r>
      <w:r w:rsidRPr="005E7996">
        <w:rPr>
          <w:rFonts w:ascii="Trebuchet MS" w:hAnsi="Trebuchet MS"/>
          <w:sz w:val="21"/>
          <w:szCs w:val="21"/>
          <w:lang w:val="es-ES"/>
        </w:rPr>
        <w:t xml:space="preserve">Recinto de alojamiento del o los módulos LED. El o los recintos serán independientes del recinto portaequipo. </w:t>
      </w:r>
    </w:p>
    <w:p w:rsidR="00E1051B" w:rsidRPr="005E7996" w:rsidRDefault="00E1051B" w:rsidP="005E7996">
      <w:pPr>
        <w:pStyle w:val="NormalWeb"/>
        <w:numPr>
          <w:ilvl w:val="0"/>
          <w:numId w:val="23"/>
        </w:numPr>
        <w:spacing w:before="100" w:beforeAutospacing="1" w:after="0" w:line="276" w:lineRule="auto"/>
        <w:jc w:val="both"/>
        <w:rPr>
          <w:rFonts w:ascii="Trebuchet MS" w:hAnsi="Trebuchet MS"/>
          <w:sz w:val="21"/>
          <w:szCs w:val="21"/>
          <w:lang w:val="es-ES"/>
        </w:rPr>
      </w:pPr>
      <w:r w:rsidRPr="005E7996">
        <w:rPr>
          <w:rFonts w:ascii="Trebuchet MS" w:hAnsi="Trebuchet MS"/>
          <w:b/>
          <w:bCs/>
          <w:sz w:val="21"/>
          <w:szCs w:val="21"/>
          <w:lang w:val="es-ES"/>
        </w:rPr>
        <w:t xml:space="preserve">Recinto Portaequipo: </w:t>
      </w:r>
      <w:r w:rsidRPr="005E7996">
        <w:rPr>
          <w:rFonts w:ascii="Trebuchet MS" w:hAnsi="Trebuchet MS"/>
          <w:sz w:val="21"/>
          <w:szCs w:val="21"/>
          <w:lang w:val="es-ES"/>
        </w:rPr>
        <w:t xml:space="preserve">Recinto de alojamiento de los equipos auxiliares, independiente del recinto óptico. </w:t>
      </w:r>
    </w:p>
    <w:p w:rsidR="00E1051B" w:rsidRPr="005E7996" w:rsidRDefault="00E1051B" w:rsidP="005E7996">
      <w:pPr>
        <w:pStyle w:val="NormalWeb"/>
        <w:numPr>
          <w:ilvl w:val="0"/>
          <w:numId w:val="24"/>
        </w:numPr>
        <w:spacing w:before="100" w:beforeAutospacing="1" w:after="0" w:line="276" w:lineRule="auto"/>
        <w:jc w:val="both"/>
        <w:rPr>
          <w:rFonts w:ascii="Trebuchet MS" w:hAnsi="Trebuchet MS"/>
          <w:sz w:val="21"/>
          <w:szCs w:val="21"/>
          <w:lang w:val="es-ES"/>
        </w:rPr>
      </w:pPr>
      <w:r w:rsidRPr="005E7996">
        <w:rPr>
          <w:rFonts w:ascii="Trebuchet MS" w:hAnsi="Trebuchet MS"/>
          <w:b/>
          <w:bCs/>
          <w:sz w:val="21"/>
          <w:szCs w:val="21"/>
          <w:lang w:val="es-ES"/>
        </w:rPr>
        <w:t xml:space="preserve">Eficacia Luminosa: </w:t>
      </w:r>
      <w:r w:rsidRPr="005E7996">
        <w:rPr>
          <w:rFonts w:ascii="Trebuchet MS" w:hAnsi="Trebuchet MS"/>
          <w:sz w:val="21"/>
          <w:szCs w:val="21"/>
          <w:lang w:val="es-ES"/>
        </w:rPr>
        <w:t xml:space="preserve">Es la relación del flujo luminoso total emitido por la luminaria y la potencia eléctrica de línea consumida (incluyendo el consumo del módulo y los equipos auxiliares) expresada en lúmenes / Watts. </w:t>
      </w:r>
    </w:p>
    <w:p w:rsidR="00E1051B" w:rsidRPr="005E7996" w:rsidRDefault="00E1051B" w:rsidP="005E7996">
      <w:pPr>
        <w:pStyle w:val="western"/>
        <w:numPr>
          <w:ilvl w:val="0"/>
          <w:numId w:val="25"/>
        </w:numPr>
        <w:spacing w:after="159" w:line="276" w:lineRule="auto"/>
        <w:jc w:val="both"/>
        <w:rPr>
          <w:rFonts w:ascii="Trebuchet MS" w:hAnsi="Trebuchet MS"/>
          <w:sz w:val="21"/>
          <w:szCs w:val="21"/>
          <w:lang w:val="es-ES"/>
        </w:rPr>
      </w:pPr>
      <w:r w:rsidRPr="005E7996">
        <w:rPr>
          <w:rFonts w:ascii="Trebuchet MS" w:hAnsi="Trebuchet MS"/>
          <w:b/>
          <w:bCs/>
          <w:sz w:val="21"/>
          <w:szCs w:val="21"/>
          <w:lang w:val="es-ES"/>
        </w:rPr>
        <w:t xml:space="preserve">Índice de Reproducción Cromática (IRC): </w:t>
      </w:r>
      <w:r w:rsidRPr="005E7996">
        <w:rPr>
          <w:rFonts w:ascii="Trebuchet MS" w:hAnsi="Trebuchet MS"/>
          <w:sz w:val="21"/>
          <w:szCs w:val="21"/>
          <w:lang w:val="es-ES"/>
        </w:rPr>
        <w:t xml:space="preserve">Es la medida cuantitativa sobre la capacidad de la fuente luminosa para reproducir fielmente los colores de diversos objetos comparándolo con una fuente de luz ideal. </w:t>
      </w:r>
    </w:p>
    <w:p w:rsidR="00E1051B" w:rsidRPr="005E7996" w:rsidRDefault="00E1051B" w:rsidP="005E7996">
      <w:pPr>
        <w:pStyle w:val="NormalWeb"/>
        <w:numPr>
          <w:ilvl w:val="0"/>
          <w:numId w:val="25"/>
        </w:numPr>
        <w:spacing w:before="100" w:beforeAutospacing="1" w:after="0" w:line="276" w:lineRule="auto"/>
        <w:jc w:val="both"/>
        <w:rPr>
          <w:rFonts w:ascii="Trebuchet MS" w:hAnsi="Trebuchet MS"/>
          <w:sz w:val="21"/>
          <w:szCs w:val="21"/>
          <w:lang w:val="es-ES"/>
        </w:rPr>
      </w:pPr>
      <w:r w:rsidRPr="005E7996">
        <w:rPr>
          <w:rFonts w:ascii="Trebuchet MS" w:hAnsi="Trebuchet MS"/>
          <w:b/>
          <w:bCs/>
          <w:sz w:val="21"/>
          <w:szCs w:val="21"/>
          <w:lang w:val="es-ES"/>
        </w:rPr>
        <w:t xml:space="preserve">Temperatura de Color: </w:t>
      </w:r>
      <w:r w:rsidRPr="005E7996">
        <w:rPr>
          <w:rFonts w:ascii="Trebuchet MS" w:hAnsi="Trebuchet MS"/>
          <w:sz w:val="21"/>
          <w:szCs w:val="21"/>
          <w:lang w:val="es-ES"/>
        </w:rPr>
        <w:t xml:space="preserve">Expresa la apariencia cromática de una fuente de luz por comparación con la apariencia cromática de la luz emitida por un cuerpo negro a una temperatura absoluta determinada, su unidad de medida es el kelvin (K). </w:t>
      </w:r>
    </w:p>
    <w:p w:rsidR="00E1051B" w:rsidRPr="005E7996" w:rsidRDefault="00E1051B" w:rsidP="005E7996">
      <w:pPr>
        <w:pStyle w:val="NormalWeb"/>
        <w:numPr>
          <w:ilvl w:val="0"/>
          <w:numId w:val="25"/>
        </w:numPr>
        <w:spacing w:before="100" w:beforeAutospacing="1" w:after="0" w:line="276" w:lineRule="auto"/>
        <w:jc w:val="both"/>
        <w:rPr>
          <w:rFonts w:ascii="Trebuchet MS" w:hAnsi="Trebuchet MS"/>
          <w:sz w:val="21"/>
          <w:szCs w:val="21"/>
          <w:lang w:val="es-ES"/>
        </w:rPr>
      </w:pPr>
      <w:r w:rsidRPr="005E7996">
        <w:rPr>
          <w:rFonts w:ascii="Trebuchet MS" w:hAnsi="Trebuchet MS"/>
          <w:b/>
          <w:bCs/>
          <w:sz w:val="21"/>
          <w:szCs w:val="21"/>
          <w:lang w:val="es-ES"/>
        </w:rPr>
        <w:t xml:space="preserve">Vida Nominal: </w:t>
      </w:r>
      <w:r w:rsidRPr="005E7996">
        <w:rPr>
          <w:rFonts w:ascii="Trebuchet MS" w:hAnsi="Trebuchet MS"/>
          <w:sz w:val="21"/>
          <w:szCs w:val="21"/>
          <w:lang w:val="es-ES"/>
        </w:rPr>
        <w:t xml:space="preserve">Periodo de tiempo en horas especificado por el fabricante de luminarias desde el primer encendido, hasta la reducción del 30% del flujo luminoso inicial de una muestra estadística de unidades de LED, en condiciones de encendido y operación controladas. </w:t>
      </w:r>
    </w:p>
    <w:p w:rsidR="0091768E" w:rsidRPr="005E7996" w:rsidRDefault="0091768E" w:rsidP="005E7996">
      <w:pPr>
        <w:pStyle w:val="NormalWeb"/>
        <w:spacing w:before="100" w:beforeAutospacing="1" w:after="0" w:line="276" w:lineRule="auto"/>
        <w:ind w:left="720"/>
        <w:jc w:val="both"/>
        <w:rPr>
          <w:rFonts w:ascii="Trebuchet MS" w:hAnsi="Trebuchet MS"/>
          <w:sz w:val="21"/>
          <w:szCs w:val="21"/>
          <w:lang w:val="es-ES"/>
        </w:rPr>
      </w:pPr>
    </w:p>
    <w:p w:rsidR="00E1051B" w:rsidRPr="005E7996" w:rsidRDefault="00E1051B" w:rsidP="005E7996">
      <w:pPr>
        <w:pStyle w:val="Ttulo2"/>
        <w:spacing w:line="276" w:lineRule="auto"/>
        <w:jc w:val="both"/>
        <w:rPr>
          <w:rFonts w:ascii="Trebuchet MS" w:hAnsi="Trebuchet MS"/>
          <w:sz w:val="21"/>
          <w:szCs w:val="21"/>
        </w:rPr>
      </w:pPr>
      <w:bookmarkStart w:id="14" w:name="__RefHeading__23_784059241"/>
      <w:bookmarkStart w:id="15" w:name="__RefHeading__56_878909485"/>
      <w:bookmarkEnd w:id="14"/>
      <w:bookmarkEnd w:id="15"/>
      <w:r w:rsidRPr="005E7996">
        <w:rPr>
          <w:rFonts w:ascii="Trebuchet MS" w:hAnsi="Trebuchet MS"/>
          <w:sz w:val="21"/>
          <w:szCs w:val="21"/>
        </w:rPr>
        <w:t xml:space="preserve">Generalidades </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Las luminarias serán de tamaño adecuado para funcionar correctamente con módulos y fuentes de LED de la potencia a utilizar. </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Las luminarias alimentadas con la fuente correspondiente deben ser adecuados para funcionar correctamente con una tensión de red de 220V +/-10% nominales y una frecuencia de 50 Hz. Las ofertas deben acompañarse de folletos técnicos editados en castellano. </w:t>
      </w:r>
    </w:p>
    <w:p w:rsidR="00B132BD" w:rsidRPr="005E7996" w:rsidRDefault="00B132BD" w:rsidP="005E7996">
      <w:pPr>
        <w:pStyle w:val="NormalWeb"/>
        <w:spacing w:after="0" w:line="276" w:lineRule="auto"/>
        <w:jc w:val="both"/>
        <w:rPr>
          <w:rFonts w:ascii="Trebuchet MS" w:hAnsi="Trebuchet MS"/>
          <w:sz w:val="21"/>
          <w:szCs w:val="21"/>
          <w:lang w:val="es-ES"/>
        </w:rPr>
      </w:pPr>
    </w:p>
    <w:p w:rsidR="00E1051B" w:rsidRPr="005E7996" w:rsidRDefault="00E1051B" w:rsidP="005E7996">
      <w:pPr>
        <w:pStyle w:val="Ttulo2"/>
        <w:spacing w:line="276" w:lineRule="auto"/>
        <w:jc w:val="both"/>
        <w:rPr>
          <w:rFonts w:ascii="Trebuchet MS" w:hAnsi="Trebuchet MS"/>
          <w:sz w:val="21"/>
          <w:szCs w:val="21"/>
        </w:rPr>
      </w:pPr>
      <w:bookmarkStart w:id="16" w:name="__RefHeading__25_784059241"/>
      <w:bookmarkStart w:id="17" w:name="__RefHeading__58_878909485"/>
      <w:bookmarkEnd w:id="16"/>
      <w:bookmarkEnd w:id="17"/>
      <w:r w:rsidRPr="005E7996">
        <w:rPr>
          <w:rFonts w:ascii="Trebuchet MS" w:hAnsi="Trebuchet MS"/>
          <w:sz w:val="21"/>
          <w:szCs w:val="21"/>
        </w:rPr>
        <w:t xml:space="preserve">Sistema de montaje </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Según a qué sistema existente reemplacen, las luminarias serán adecuadas para ser instaladas en columnas con acometida horizontal, vertical o bien suspendidas de cables de acero sobre la calzada. </w:t>
      </w:r>
    </w:p>
    <w:p w:rsidR="00B132BD" w:rsidRPr="005E7996" w:rsidRDefault="00B132BD" w:rsidP="005E7996">
      <w:pPr>
        <w:pStyle w:val="NormalWeb"/>
        <w:spacing w:after="0" w:line="276" w:lineRule="auto"/>
        <w:jc w:val="both"/>
        <w:rPr>
          <w:rFonts w:ascii="Trebuchet MS" w:hAnsi="Trebuchet MS"/>
          <w:sz w:val="21"/>
          <w:szCs w:val="21"/>
          <w:lang w:val="es-ES"/>
        </w:rPr>
      </w:pPr>
    </w:p>
    <w:p w:rsidR="00E1051B" w:rsidRPr="005E7996" w:rsidRDefault="00E1051B" w:rsidP="005E7996">
      <w:pPr>
        <w:pStyle w:val="Ttulo2"/>
        <w:spacing w:line="276" w:lineRule="auto"/>
        <w:jc w:val="both"/>
        <w:rPr>
          <w:rFonts w:ascii="Trebuchet MS" w:hAnsi="Trebuchet MS"/>
          <w:sz w:val="21"/>
          <w:szCs w:val="21"/>
        </w:rPr>
      </w:pPr>
      <w:bookmarkStart w:id="18" w:name="__RefHeading__27_784059241"/>
      <w:bookmarkStart w:id="19" w:name="__RefHeading__60_878909485"/>
      <w:bookmarkEnd w:id="18"/>
      <w:bookmarkEnd w:id="19"/>
      <w:r w:rsidRPr="005E7996">
        <w:rPr>
          <w:rFonts w:ascii="Trebuchet MS" w:hAnsi="Trebuchet MS"/>
          <w:sz w:val="21"/>
          <w:szCs w:val="21"/>
        </w:rPr>
        <w:t xml:space="preserve">Montaje sobre columna </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La carcasa será apta para ser colocada en pescante horizontal/vertical de 60mm o 42mm según norma IRAM AADL J2020-4. </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Debe tener un sistema que la fije a la columna de modo de impedir el deslizamiento en cualquier dirección, cumpliendo ensayo de torsión según IRAM AADL J2021. Deberá incluir la inclusión de sistemas de posición angular orientable, que permita la nivelación y regulación del ángulo de montaje en intervalos de ±5º sin el uso de piezas auxiliares.</w:t>
      </w:r>
    </w:p>
    <w:p w:rsidR="00225C16" w:rsidRPr="005E7996" w:rsidRDefault="00225C16" w:rsidP="005E7996">
      <w:pPr>
        <w:pStyle w:val="Ttulo2"/>
        <w:spacing w:line="276" w:lineRule="auto"/>
        <w:jc w:val="both"/>
        <w:rPr>
          <w:rFonts w:ascii="Trebuchet MS" w:hAnsi="Trebuchet MS"/>
          <w:sz w:val="21"/>
          <w:szCs w:val="21"/>
        </w:rPr>
      </w:pPr>
      <w:bookmarkStart w:id="20" w:name="__RefHeading__29_784059241"/>
      <w:bookmarkStart w:id="21" w:name="__RefHeading__62_878909485"/>
      <w:bookmarkEnd w:id="20"/>
      <w:bookmarkEnd w:id="21"/>
    </w:p>
    <w:p w:rsidR="00E1051B" w:rsidRPr="005E7996" w:rsidRDefault="00E1051B" w:rsidP="005E7996">
      <w:pPr>
        <w:pStyle w:val="Ttulo2"/>
        <w:spacing w:line="276" w:lineRule="auto"/>
        <w:jc w:val="both"/>
        <w:rPr>
          <w:rFonts w:ascii="Trebuchet MS" w:hAnsi="Trebuchet MS"/>
          <w:sz w:val="21"/>
          <w:szCs w:val="21"/>
        </w:rPr>
      </w:pPr>
      <w:r w:rsidRPr="005E7996">
        <w:rPr>
          <w:rFonts w:ascii="Trebuchet MS" w:hAnsi="Trebuchet MS"/>
          <w:sz w:val="21"/>
          <w:szCs w:val="21"/>
        </w:rPr>
        <w:t>Montaje mediante suspensión desde cables de acero (Destinadas a ser instaladas en Travesías)</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La carcasa será apta para ser suspendida con cables de acero. Deberá tener una cámara portaequipos, independiente de la óptica. Para la sujeción al cable de acero debe tener una mordaza tipo balancín que permita la orientación hasta inclinaciones de 10 grados en el plano vertical y 180 grados en el plano horizontal.</w:t>
      </w:r>
    </w:p>
    <w:p w:rsidR="00E1051B" w:rsidRPr="005E7996" w:rsidRDefault="00E1051B" w:rsidP="005E7996">
      <w:pPr>
        <w:pStyle w:val="NormalWeb"/>
        <w:spacing w:after="0" w:line="276" w:lineRule="auto"/>
        <w:jc w:val="both"/>
        <w:rPr>
          <w:rFonts w:ascii="Trebuchet MS" w:hAnsi="Trebuchet MS"/>
          <w:sz w:val="21"/>
          <w:szCs w:val="21"/>
          <w:lang w:val="es-ES"/>
        </w:rPr>
      </w:pPr>
    </w:p>
    <w:p w:rsidR="00E1051B" w:rsidRPr="005E7996" w:rsidRDefault="00E1051B" w:rsidP="005E7996">
      <w:pPr>
        <w:pStyle w:val="Ttulo2"/>
        <w:spacing w:line="276" w:lineRule="auto"/>
        <w:jc w:val="both"/>
        <w:rPr>
          <w:rFonts w:ascii="Trebuchet MS" w:hAnsi="Trebuchet MS"/>
          <w:sz w:val="21"/>
          <w:szCs w:val="21"/>
        </w:rPr>
      </w:pPr>
      <w:bookmarkStart w:id="22" w:name="__RefHeading__31_784059241"/>
      <w:bookmarkStart w:id="23" w:name="__RefHeading__64_878909485"/>
      <w:bookmarkEnd w:id="22"/>
      <w:bookmarkEnd w:id="23"/>
      <w:r w:rsidRPr="005E7996">
        <w:rPr>
          <w:rFonts w:ascii="Trebuchet MS" w:hAnsi="Trebuchet MS"/>
          <w:sz w:val="21"/>
          <w:szCs w:val="21"/>
        </w:rPr>
        <w:t>Disposición de las luminarias en arterias</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Se deben presentar los cálculos fotométricos que demuestren el cumplimiento de los niveles de iluminación requeridos por IRAM AADL J2022-2 para calzada tipo D (en el caso de avenidas) y E (calles secundarias y colectoras), según las siguientes geometrías:</w:t>
      </w:r>
    </w:p>
    <w:p w:rsidR="00E1051B" w:rsidRPr="005E7996" w:rsidRDefault="00225C16"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 xml:space="preserve">* </w:t>
      </w:r>
      <w:r w:rsidR="00E1051B" w:rsidRPr="005E7996">
        <w:rPr>
          <w:rFonts w:ascii="Trebuchet MS" w:hAnsi="Trebuchet MS"/>
          <w:b/>
          <w:bCs/>
          <w:sz w:val="21"/>
          <w:szCs w:val="21"/>
          <w:lang w:val="es-ES"/>
        </w:rPr>
        <w:t>Disposición I (Av. Colon y Pringles)</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ALTURA DE MONTAJE: 8,90 m</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ANCHO DE CALZADA: 12,35 m</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SEPARACIÓN ENTRE COLUMNAS: 35 m</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ANGULO DEL PESCANTE: 10º</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LONGITUD DEL PESCANTE: 3 m</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FACTOR DE MANTENIMIENTO: 1</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DISPOSICIÓN DE COLUMNAS: CENTRO DE CALLE </w:t>
      </w:r>
    </w:p>
    <w:p w:rsidR="00E1051B" w:rsidRPr="005E7996" w:rsidRDefault="00225C16"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 xml:space="preserve">* </w:t>
      </w:r>
      <w:r w:rsidR="00E1051B" w:rsidRPr="005E7996">
        <w:rPr>
          <w:rFonts w:ascii="Trebuchet MS" w:hAnsi="Trebuchet MS"/>
          <w:b/>
          <w:bCs/>
          <w:sz w:val="21"/>
          <w:szCs w:val="21"/>
          <w:lang w:val="es-ES"/>
        </w:rPr>
        <w:t>Disposición II (Av. Del Valle)</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ALTURA DE MONTAJE: 11 m</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ANCHO DE CALZADA: 34,64 m</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SEPARACIÓN ENTRE COLUMNAS: 37 m</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ANGULO DEL PESCANTE: 30º</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LONGITUD DEL PESCANTE: 4 m</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FACTOR DE MANTENIMIENTO: 1</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DISPOSICIÓN DE COLUMNAS: TRESBOLILLO </w:t>
      </w:r>
    </w:p>
    <w:p w:rsidR="00E1051B" w:rsidRPr="003A3EFB" w:rsidRDefault="00E1051B" w:rsidP="003A3EFB">
      <w:pPr>
        <w:pStyle w:val="NormalWeb"/>
        <w:spacing w:after="0" w:line="276" w:lineRule="auto"/>
        <w:ind w:firstLine="708"/>
        <w:jc w:val="both"/>
        <w:rPr>
          <w:rFonts w:ascii="Trebuchet MS" w:hAnsi="Trebuchet MS"/>
          <w:sz w:val="21"/>
          <w:szCs w:val="21"/>
          <w:lang w:val="es-ES"/>
        </w:rPr>
      </w:pPr>
      <w:r w:rsidRPr="003A3EFB">
        <w:rPr>
          <w:rFonts w:ascii="Trebuchet MS" w:hAnsi="Trebuchet MS"/>
          <w:b/>
          <w:bCs/>
          <w:sz w:val="21"/>
          <w:szCs w:val="21"/>
          <w:lang w:val="es-ES"/>
        </w:rPr>
        <w:t xml:space="preserve">Calles </w:t>
      </w:r>
      <w:proofErr w:type="gramStart"/>
      <w:r w:rsidRPr="003A3EFB">
        <w:rPr>
          <w:rFonts w:ascii="Trebuchet MS" w:hAnsi="Trebuchet MS"/>
          <w:b/>
          <w:bCs/>
          <w:sz w:val="21"/>
          <w:szCs w:val="21"/>
          <w:lang w:val="es-ES"/>
        </w:rPr>
        <w:t>secundarias y colectoras</w:t>
      </w:r>
      <w:proofErr w:type="gramEnd"/>
    </w:p>
    <w:p w:rsidR="003A3EFB" w:rsidRDefault="003A3EFB" w:rsidP="005E7996">
      <w:pPr>
        <w:pStyle w:val="NormalWeb"/>
        <w:spacing w:after="0" w:line="276" w:lineRule="auto"/>
        <w:jc w:val="both"/>
        <w:rPr>
          <w:rFonts w:ascii="Trebuchet MS" w:hAnsi="Trebuchet MS"/>
          <w:b/>
          <w:bCs/>
          <w:sz w:val="21"/>
          <w:szCs w:val="21"/>
          <w:lang w:val="es-ES"/>
        </w:rPr>
      </w:pP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Disposición III (Calles normales)</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ALTURA DE MONTAJE: 8,17 m</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ANCHO DE CALZADA: 11,32 m</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SEPARACIÓN ENTRE COLUMNAS: 25 m</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ANGULO DEL PESCANTE: 10º</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LONGITUD DEL PESCANTE: 1,52 m</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FACTOR DE MANTENIMIENTO: 1</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DISPOSICIÓN DE COLUMNAS: TRESBOLILLO </w:t>
      </w:r>
    </w:p>
    <w:p w:rsidR="00B132BD" w:rsidRPr="005E7996" w:rsidRDefault="00B132BD" w:rsidP="005E7996">
      <w:pPr>
        <w:pStyle w:val="NormalWeb"/>
        <w:spacing w:after="0" w:line="276" w:lineRule="auto"/>
        <w:ind w:left="765" w:firstLine="318"/>
        <w:jc w:val="both"/>
        <w:rPr>
          <w:rFonts w:ascii="Trebuchet MS" w:hAnsi="Trebuchet MS"/>
          <w:b/>
          <w:bCs/>
          <w:sz w:val="21"/>
          <w:szCs w:val="21"/>
          <w:lang w:val="es-ES"/>
        </w:rPr>
      </w:pP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Disposición IV (Calles Arboladas)</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ALTURA DE MONTAJE: 5,72 m</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ANCHO DE CALZADA: 11,32 m</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SEPARACIÓN ENTRE COLUMNAS: 25 m</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ANGULO DEL PESCANTE: </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LONGITUD DEL PESCANTE: </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FACTOR DE MANTENIMIENTO: 1</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DISPOSICIÓN DE COLUMNAS: CENTRO DE CALLE</w:t>
      </w:r>
    </w:p>
    <w:p w:rsidR="00E1051B" w:rsidRPr="005E7996" w:rsidRDefault="00E1051B" w:rsidP="005E7996">
      <w:pPr>
        <w:pStyle w:val="NormalWeb"/>
        <w:spacing w:after="0" w:line="276" w:lineRule="auto"/>
        <w:jc w:val="both"/>
        <w:rPr>
          <w:rFonts w:ascii="Trebuchet MS" w:hAnsi="Trebuchet MS"/>
          <w:sz w:val="21"/>
          <w:szCs w:val="21"/>
          <w:lang w:val="es-ES"/>
        </w:rPr>
      </w:pP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Disposición V (Av. Sarmiento y Pueyrredón)</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ALTURA DE MONTAJE: 8 m y 7 m</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ANCHO DE CALZADA: 15,98 m</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SEPARACIÓN ENTRE COLUMNAS: 26 m</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ANGULO DEL PESCANTE: 15º</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LONGITUD DEL PESCANTE: 2 m</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FACTOR DE MANTENIMIENTO: 1</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DISPOSICIÓN DE COLUMNAS: TRESBOLILLO</w:t>
      </w:r>
    </w:p>
    <w:p w:rsidR="00E1051B" w:rsidRPr="005E7996" w:rsidRDefault="00E1051B" w:rsidP="005E7996">
      <w:pPr>
        <w:pStyle w:val="NormalWeb"/>
        <w:spacing w:after="0" w:line="276" w:lineRule="auto"/>
        <w:jc w:val="both"/>
        <w:rPr>
          <w:rFonts w:ascii="Trebuchet MS" w:hAnsi="Trebuchet MS"/>
          <w:sz w:val="21"/>
          <w:szCs w:val="21"/>
          <w:lang w:val="es-ES"/>
        </w:rPr>
      </w:pP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Disposición VI (Farolas de Plazas y Paseos)</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ALTURA DE MONTAJE: 4 m</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SEPARACIÓN ENTRE COLUMNAS: 12 m</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FACTOR DE MANTENIMIENTO: 1</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DISPOSICIÓN DE COLUMNAS: LINEAL</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EFICIENCIA LUMÍNICA: 120 Lm/W </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FLUJO LUMINOSO: ≥ 11000 Lm</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DISTRIBUCIÓN FOTOMÉTRICA: VIAL EXTENSIVA/SIMÉTRICA</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FORMA CONSTRUCTIVA: ALUMINIO INYECTADO, SISTEMA DE 3 O 4 BRAZOS</w:t>
      </w:r>
    </w:p>
    <w:p w:rsidR="00E1051B" w:rsidRPr="005E7996" w:rsidRDefault="00E1051B" w:rsidP="005E7996">
      <w:pPr>
        <w:pStyle w:val="NormalWeb"/>
        <w:spacing w:after="0" w:line="276" w:lineRule="auto"/>
        <w:ind w:left="1083"/>
        <w:jc w:val="both"/>
        <w:rPr>
          <w:rFonts w:ascii="Trebuchet MS" w:hAnsi="Trebuchet MS"/>
          <w:sz w:val="21"/>
          <w:szCs w:val="21"/>
          <w:lang w:val="es-ES"/>
        </w:rPr>
      </w:pP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Artefacto de Iluminación – Alumbrado Urbano (Farola)</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Farola decorativa de exterior diseñada para alumbrado vial o aplicación en espacios urbanos, con tecnología LED (con módulos LED). Apta para aplicación en calles, plazas, estacionamientos, barros privados, etc.</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El cuerpo principal de la luminaria deberá ser fabricado íntegramente en aluminio inyectado, con sistema de tres (3) o cuatro (4) brazos laterales, equidistantes entre sí, y una tapa de aluminio repujado de 2 mm de espesor. Difusor en acrílico opal traslucido, con resistencia a los rayos UV.</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La base del cuerpo principal tendrá integrado el acople para instalar la misma a tope de columna (debe formar parte del cuerpo principal), admitirá un caño de 60 mm de diámetro y se requerirá de dos tornillos tipo gusanos en acero inoxidable para el bloqueo de su posición a dicho brazo.</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El cuerpo principal deberá tener el recinto óptico para el sistema de módulos de LEDs y en la base de aluminio inyectado deberá tener el alojamiento del driver y conjunto de borneras para el conexionado eléctrico a la red de alimentación. La luminaria se deberá entregar con un chicote TPR de 3x1</w:t>
      </w:r>
      <w:proofErr w:type="gramStart"/>
      <w:r w:rsidRPr="005E7996">
        <w:rPr>
          <w:rFonts w:ascii="Trebuchet MS" w:hAnsi="Trebuchet MS"/>
          <w:sz w:val="21"/>
          <w:szCs w:val="21"/>
          <w:lang w:val="es-ES"/>
        </w:rPr>
        <w:t>,5</w:t>
      </w:r>
      <w:proofErr w:type="gramEnd"/>
      <w:r w:rsidRPr="005E7996">
        <w:rPr>
          <w:rFonts w:ascii="Trebuchet MS" w:hAnsi="Trebuchet MS"/>
          <w:sz w:val="21"/>
          <w:szCs w:val="21"/>
          <w:lang w:val="es-ES"/>
        </w:rPr>
        <w:t xml:space="preserve"> mm² para facilitar la instalación.</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No se admitirán housing de chapa, plástico u otro material que no garantice la resistencia mecánica necesaria para soportar las condiciones climáticas adversas a la cual será expuesta.</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Las terminación de las superficies serán esmaltadas con pintura microtexturada termoconvertible en polvo color gris, previos procesos de lavado y desengrase (en caliente) que aseguren un </w:t>
      </w:r>
      <w:proofErr w:type="gramStart"/>
      <w:r w:rsidRPr="005E7996">
        <w:rPr>
          <w:rFonts w:ascii="Trebuchet MS" w:hAnsi="Trebuchet MS"/>
          <w:sz w:val="21"/>
          <w:szCs w:val="21"/>
          <w:lang w:val="es-ES"/>
        </w:rPr>
        <w:t>correcto ”</w:t>
      </w:r>
      <w:proofErr w:type="gramEnd"/>
      <w:r w:rsidRPr="005E7996">
        <w:rPr>
          <w:rFonts w:ascii="Trebuchet MS" w:hAnsi="Trebuchet MS"/>
          <w:sz w:val="21"/>
          <w:szCs w:val="21"/>
          <w:lang w:val="es-ES"/>
        </w:rPr>
        <w:t>mordiente” del esmaltado de acuerdo a Normas IRAM.</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El recinto óptico contará con un difusor en acrílico transparente y que no requerirá ser removido para las tareas de conexionado eléctrico de la luminaria. Dicho recinto solo será abierto para hacer el reemplazo del módulo de led al cabo de su vida útil. La estanqueidad del conjunto estará garantizada por sistema de guarnición de burlete de goma siliconada y deberá estar montado sobre “pista” especialmente diseñada en el housing para apoyo de este. Grado de estanqueidad mínimo IP65. No se admitirán grados de IP menores.</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El equipo auxiliar (driver) estará montado sobre una bandeja de acero zincada, que posibilite su extracción para eventuales tareas de mantenimiento, Toda la tornillería deberá ser en acero inoxidable.</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La fuente lumínica de leds deberá ser del tipo “placa modular electrónica” (MPCB) con leds incorporados al circuito eléctrico vinculados a la placa por anclaje mecánico no admitiéndose proceso de unión con pegamentos o similares. Se requiere un paquete lumínico nominal mayor o igual a 11000 Lm.</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Es condición fundamental que sea posible el reemplazo del módulo de LEDs al cabo de su vida útil o por futuras actualizaciones de esta (“upgrade”) sin necesidad de recambio de la luminaria.</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No se admitirán farolas con el concepto de “unidad sellada”, es decir que al cabo de su vida útil sea necesario el reemplazo total de la misma.</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Todo el sistema deberá tener su correspondiente bornera macho-hembra de conexionado de tres vías para recibir la alimentación de red eléctrica de 220-240V, con prensacable de entrada y su correspondiente puesta a tierra. Para facilitar su instalación se deberá entregar con un chicote TPR de 3x1</w:t>
      </w:r>
      <w:proofErr w:type="gramStart"/>
      <w:r w:rsidRPr="005E7996">
        <w:rPr>
          <w:rFonts w:ascii="Trebuchet MS" w:hAnsi="Trebuchet MS"/>
          <w:sz w:val="21"/>
          <w:szCs w:val="21"/>
          <w:lang w:val="es-ES"/>
        </w:rPr>
        <w:t>,5</w:t>
      </w:r>
      <w:proofErr w:type="gramEnd"/>
      <w:r w:rsidRPr="005E7996">
        <w:rPr>
          <w:rFonts w:ascii="Trebuchet MS" w:hAnsi="Trebuchet MS"/>
          <w:sz w:val="21"/>
          <w:szCs w:val="21"/>
          <w:lang w:val="es-ES"/>
        </w:rPr>
        <w:t xml:space="preserve"> mm². La luminaria y todos los componentes eléctricos deberán cumplir con las reglamentaciones y normativas de seguridad eléctrica vigentes en el país.</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Incorpora un conjunto óptico, plataforma de módulos LEDs, de alto flujo, que admite el reemplazo de las placas al cabo su vida útil (50.000hrs) o ser sustituidas por futuros up-grade sin necesidad de recambio la luminaria.</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Difusor superior en acrílico cristal estabilizado contra rayos UV. Apta para instalar a tope de columna 60 mm de diámetro, la luminaria viene provista dos tornillos “gusanos” para bloquear su posición. </w:t>
      </w:r>
      <w:proofErr w:type="gramStart"/>
      <w:r w:rsidRPr="005E7996">
        <w:rPr>
          <w:rFonts w:ascii="Trebuchet MS" w:hAnsi="Trebuchet MS"/>
          <w:sz w:val="21"/>
          <w:szCs w:val="21"/>
          <w:lang w:val="es-ES"/>
        </w:rPr>
        <w:t>tornillos</w:t>
      </w:r>
      <w:proofErr w:type="gramEnd"/>
      <w:r w:rsidRPr="005E7996">
        <w:rPr>
          <w:rFonts w:ascii="Trebuchet MS" w:hAnsi="Trebuchet MS"/>
          <w:sz w:val="21"/>
          <w:szCs w:val="21"/>
          <w:lang w:val="es-ES"/>
        </w:rPr>
        <w:t xml:space="preserve"> “gusanos” para bloquear su posición.</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Las luminarias están equipadas con driver dimerizable (1-10V) alojados en el cuerpo inferior.</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La Farola debe contener la opción de zócalo NEMA de 5 pines para Control por sistema de Telegestión.</w:t>
      </w:r>
    </w:p>
    <w:tbl>
      <w:tblPr>
        <w:tblW w:w="9705" w:type="dxa"/>
        <w:tblCellSpacing w:w="0" w:type="dxa"/>
        <w:tblCellMar>
          <w:top w:w="105" w:type="dxa"/>
          <w:left w:w="105" w:type="dxa"/>
          <w:bottom w:w="105" w:type="dxa"/>
          <w:right w:w="105" w:type="dxa"/>
        </w:tblCellMar>
        <w:tblLook w:val="04A0"/>
      </w:tblPr>
      <w:tblGrid>
        <w:gridCol w:w="4852"/>
        <w:gridCol w:w="4853"/>
      </w:tblGrid>
      <w:tr w:rsidR="00E1051B" w:rsidRPr="005E7996" w:rsidTr="00E1051B">
        <w:trPr>
          <w:trHeight w:val="3570"/>
          <w:tblCellSpacing w:w="0" w:type="dxa"/>
        </w:trPr>
        <w:tc>
          <w:tcPr>
            <w:tcW w:w="4635" w:type="dxa"/>
            <w:tcBorders>
              <w:top w:val="nil"/>
              <w:left w:val="nil"/>
              <w:bottom w:val="nil"/>
              <w:right w:val="nil"/>
            </w:tcBorders>
            <w:tcMar>
              <w:top w:w="0" w:type="dxa"/>
              <w:left w:w="0" w:type="dxa"/>
              <w:bottom w:w="0" w:type="dxa"/>
              <w:right w:w="0" w:type="dxa"/>
            </w:tcMar>
            <w:hideMark/>
          </w:tcPr>
          <w:p w:rsidR="00E1051B" w:rsidRPr="005E7996" w:rsidRDefault="00225C16" w:rsidP="005E7996">
            <w:pPr>
              <w:spacing w:line="276" w:lineRule="auto"/>
              <w:jc w:val="both"/>
              <w:rPr>
                <w:rFonts w:ascii="Trebuchet MS" w:hAnsi="Trebuchet MS"/>
                <w:color w:val="000000"/>
                <w:sz w:val="21"/>
                <w:szCs w:val="21"/>
              </w:rPr>
            </w:pPr>
            <w:r w:rsidRPr="005E7996">
              <w:rPr>
                <w:rFonts w:ascii="Trebuchet MS" w:hAnsi="Trebuchet MS"/>
                <w:noProof/>
                <w:color w:val="000000"/>
                <w:sz w:val="21"/>
                <w:szCs w:val="21"/>
                <w:lang w:val="es-AR" w:eastAsia="es-AR"/>
              </w:rPr>
              <w:drawing>
                <wp:inline distT="0" distB="0" distL="0" distR="0">
                  <wp:extent cx="2057400" cy="2640329"/>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059952" cy="2643604"/>
                          </a:xfrm>
                          <a:prstGeom prst="rect">
                            <a:avLst/>
                          </a:prstGeom>
                          <a:noFill/>
                          <a:ln w="9525">
                            <a:noFill/>
                            <a:miter lim="800000"/>
                            <a:headEnd/>
                            <a:tailEnd/>
                          </a:ln>
                        </pic:spPr>
                      </pic:pic>
                    </a:graphicData>
                  </a:graphic>
                </wp:inline>
              </w:drawing>
            </w:r>
          </w:p>
        </w:tc>
        <w:tc>
          <w:tcPr>
            <w:tcW w:w="4635" w:type="dxa"/>
            <w:tcBorders>
              <w:top w:val="nil"/>
              <w:left w:val="nil"/>
              <w:bottom w:val="nil"/>
              <w:right w:val="nil"/>
            </w:tcBorders>
            <w:tcMar>
              <w:top w:w="0" w:type="dxa"/>
              <w:left w:w="0" w:type="dxa"/>
              <w:bottom w:w="0" w:type="dxa"/>
              <w:right w:w="0" w:type="dxa"/>
            </w:tcMar>
            <w:hideMark/>
          </w:tcPr>
          <w:p w:rsidR="00E1051B" w:rsidRPr="005E7996" w:rsidRDefault="00E1051B" w:rsidP="005E7996">
            <w:pPr>
              <w:pStyle w:val="western"/>
              <w:spacing w:line="276" w:lineRule="auto"/>
              <w:jc w:val="both"/>
              <w:rPr>
                <w:rFonts w:ascii="Trebuchet MS" w:hAnsi="Trebuchet MS"/>
                <w:sz w:val="21"/>
                <w:szCs w:val="21"/>
                <w:lang w:val="es-ES"/>
              </w:rPr>
            </w:pPr>
          </w:p>
          <w:p w:rsidR="00225C16" w:rsidRPr="005E7996" w:rsidRDefault="00225C16" w:rsidP="005E7996">
            <w:pPr>
              <w:pStyle w:val="western"/>
              <w:spacing w:line="276" w:lineRule="auto"/>
              <w:jc w:val="both"/>
              <w:rPr>
                <w:rFonts w:ascii="Trebuchet MS" w:hAnsi="Trebuchet MS"/>
                <w:sz w:val="21"/>
                <w:szCs w:val="21"/>
                <w:lang w:val="es-ES"/>
              </w:rPr>
            </w:pPr>
          </w:p>
          <w:p w:rsidR="00225C16" w:rsidRPr="005E7996" w:rsidRDefault="00225C16" w:rsidP="005E7996">
            <w:pPr>
              <w:pStyle w:val="western"/>
              <w:spacing w:line="276" w:lineRule="auto"/>
              <w:jc w:val="both"/>
              <w:rPr>
                <w:rFonts w:ascii="Trebuchet MS" w:hAnsi="Trebuchet MS"/>
                <w:sz w:val="21"/>
                <w:szCs w:val="21"/>
                <w:lang w:val="es-ES"/>
              </w:rPr>
            </w:pPr>
          </w:p>
          <w:p w:rsidR="00225C16" w:rsidRPr="005E7996" w:rsidRDefault="00225C16" w:rsidP="005E7996">
            <w:pPr>
              <w:pStyle w:val="western"/>
              <w:spacing w:line="276" w:lineRule="auto"/>
              <w:jc w:val="both"/>
              <w:rPr>
                <w:rFonts w:ascii="Trebuchet MS" w:hAnsi="Trebuchet MS"/>
                <w:sz w:val="21"/>
                <w:szCs w:val="21"/>
                <w:lang w:val="es-ES"/>
              </w:rPr>
            </w:pPr>
          </w:p>
          <w:p w:rsidR="00225C16" w:rsidRPr="005E7996" w:rsidRDefault="00225C16" w:rsidP="005E7996">
            <w:pPr>
              <w:pStyle w:val="western"/>
              <w:spacing w:line="276" w:lineRule="auto"/>
              <w:jc w:val="both"/>
              <w:rPr>
                <w:rFonts w:ascii="Trebuchet MS" w:hAnsi="Trebuchet MS"/>
                <w:sz w:val="21"/>
                <w:szCs w:val="21"/>
                <w:lang w:val="es-ES"/>
              </w:rPr>
            </w:pPr>
          </w:p>
          <w:p w:rsidR="00225C16" w:rsidRPr="005E7996" w:rsidRDefault="00225C16" w:rsidP="005E7996">
            <w:pPr>
              <w:pStyle w:val="western"/>
              <w:spacing w:line="276" w:lineRule="auto"/>
              <w:jc w:val="both"/>
              <w:rPr>
                <w:rFonts w:ascii="Trebuchet MS" w:hAnsi="Trebuchet MS"/>
                <w:sz w:val="21"/>
                <w:szCs w:val="21"/>
                <w:lang w:val="es-ES"/>
              </w:rPr>
            </w:pPr>
          </w:p>
          <w:p w:rsidR="00225C16" w:rsidRPr="005E7996" w:rsidRDefault="00225C16" w:rsidP="005E7996">
            <w:pPr>
              <w:pStyle w:val="western"/>
              <w:spacing w:line="276" w:lineRule="auto"/>
              <w:jc w:val="both"/>
              <w:rPr>
                <w:rFonts w:ascii="Trebuchet MS" w:hAnsi="Trebuchet MS"/>
                <w:sz w:val="21"/>
                <w:szCs w:val="21"/>
                <w:lang w:val="es-ES"/>
              </w:rPr>
            </w:pPr>
          </w:p>
          <w:p w:rsidR="00225C16" w:rsidRPr="005E7996" w:rsidRDefault="00225C16" w:rsidP="005E7996">
            <w:pPr>
              <w:suppressAutoHyphens w:val="0"/>
              <w:spacing w:before="100" w:beforeAutospacing="1" w:line="276" w:lineRule="auto"/>
              <w:rPr>
                <w:rFonts w:ascii="Trebuchet MS" w:hAnsi="Trebuchet MS"/>
                <w:color w:val="000000"/>
                <w:sz w:val="21"/>
                <w:szCs w:val="21"/>
                <w:lang w:eastAsia="es-AR"/>
              </w:rPr>
            </w:pPr>
          </w:p>
          <w:p w:rsidR="00225C16" w:rsidRPr="005E7996" w:rsidRDefault="00225C16" w:rsidP="005E7996">
            <w:pPr>
              <w:suppressAutoHyphens w:val="0"/>
              <w:spacing w:before="100" w:beforeAutospacing="1" w:line="276" w:lineRule="auto"/>
              <w:rPr>
                <w:rFonts w:ascii="Trebuchet MS" w:hAnsi="Trebuchet MS"/>
                <w:color w:val="000000"/>
                <w:sz w:val="21"/>
                <w:szCs w:val="21"/>
                <w:lang w:eastAsia="es-AR"/>
              </w:rPr>
            </w:pPr>
            <w:r w:rsidRPr="005E7996">
              <w:rPr>
                <w:rFonts w:ascii="Trebuchet MS" w:hAnsi="Trebuchet MS"/>
                <w:i/>
                <w:iCs/>
                <w:color w:val="000000"/>
                <w:sz w:val="21"/>
                <w:szCs w:val="21"/>
                <w:lang w:eastAsia="es-AR"/>
              </w:rPr>
              <w:t>Ejemplos de tipos de farolas especificadas</w:t>
            </w:r>
          </w:p>
          <w:p w:rsidR="00225C16" w:rsidRPr="005E7996" w:rsidRDefault="00225C16" w:rsidP="005E7996">
            <w:pPr>
              <w:pStyle w:val="western"/>
              <w:spacing w:line="276" w:lineRule="auto"/>
              <w:jc w:val="both"/>
              <w:rPr>
                <w:rFonts w:ascii="Trebuchet MS" w:hAnsi="Trebuchet MS"/>
                <w:sz w:val="21"/>
                <w:szCs w:val="21"/>
                <w:lang w:val="es-ES"/>
              </w:rPr>
            </w:pPr>
            <w:r w:rsidRPr="005E7996">
              <w:rPr>
                <w:rFonts w:ascii="Trebuchet MS" w:hAnsi="Trebuchet MS"/>
                <w:noProof/>
                <w:sz w:val="21"/>
                <w:szCs w:val="21"/>
              </w:rPr>
              <w:drawing>
                <wp:inline distT="0" distB="0" distL="0" distR="0">
                  <wp:extent cx="2200275" cy="2614891"/>
                  <wp:effectExtent l="19050" t="0" r="9525"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200275" cy="2614891"/>
                          </a:xfrm>
                          <a:prstGeom prst="rect">
                            <a:avLst/>
                          </a:prstGeom>
                          <a:noFill/>
                          <a:ln w="9525">
                            <a:noFill/>
                            <a:miter lim="800000"/>
                            <a:headEnd/>
                            <a:tailEnd/>
                          </a:ln>
                        </pic:spPr>
                      </pic:pic>
                    </a:graphicData>
                  </a:graphic>
                </wp:inline>
              </w:drawing>
            </w:r>
          </w:p>
          <w:p w:rsidR="00225C16" w:rsidRPr="005E7996" w:rsidRDefault="00225C16" w:rsidP="005E7996">
            <w:pPr>
              <w:pStyle w:val="western"/>
              <w:spacing w:line="276" w:lineRule="auto"/>
              <w:jc w:val="both"/>
              <w:rPr>
                <w:rFonts w:ascii="Trebuchet MS" w:hAnsi="Trebuchet MS"/>
                <w:sz w:val="21"/>
                <w:szCs w:val="21"/>
                <w:lang w:val="es-ES"/>
              </w:rPr>
            </w:pPr>
          </w:p>
        </w:tc>
      </w:tr>
    </w:tbl>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Rendimiento Lumínico nominal:</w:t>
      </w:r>
      <w:r w:rsidRPr="005E7996">
        <w:rPr>
          <w:rFonts w:ascii="Trebuchet MS" w:hAnsi="Trebuchet MS"/>
          <w:sz w:val="21"/>
          <w:szCs w:val="21"/>
          <w:lang w:val="es-ES"/>
        </w:rPr>
        <w:t xml:space="preserve"> 120 Lm/W</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Flujo lumínico nominal:</w:t>
      </w:r>
      <w:r w:rsidRPr="005E7996">
        <w:rPr>
          <w:rFonts w:ascii="Trebuchet MS" w:hAnsi="Trebuchet MS"/>
          <w:sz w:val="21"/>
          <w:szCs w:val="21"/>
          <w:lang w:val="es-ES"/>
        </w:rPr>
        <w:t xml:space="preserve"> ≥ 11000 Lm</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Grado de Estanqueidad:</w:t>
      </w:r>
      <w:r w:rsidRPr="005E7996">
        <w:rPr>
          <w:rFonts w:ascii="Trebuchet MS" w:hAnsi="Trebuchet MS"/>
          <w:sz w:val="21"/>
          <w:szCs w:val="21"/>
          <w:lang w:val="es-ES"/>
        </w:rPr>
        <w:t xml:space="preserve"> IP65, tanto para el recinto óptico, como para recinto auxiliar (portadriver).</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 xml:space="preserve">Temperatura de Color: </w:t>
      </w:r>
      <w:r w:rsidRPr="005E7996">
        <w:rPr>
          <w:rFonts w:ascii="Trebuchet MS" w:hAnsi="Trebuchet MS"/>
          <w:sz w:val="21"/>
          <w:szCs w:val="21"/>
          <w:lang w:val="es-ES"/>
        </w:rPr>
        <w:t>4000°K a 4500°K</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Tensión Alimentación:</w:t>
      </w:r>
      <w:r w:rsidRPr="005E7996">
        <w:rPr>
          <w:rFonts w:ascii="Trebuchet MS" w:hAnsi="Trebuchet MS"/>
          <w:sz w:val="21"/>
          <w:szCs w:val="21"/>
          <w:lang w:val="es-ES"/>
        </w:rPr>
        <w:t xml:space="preserve"> 220-240 V / 50 - 60 Hz (Cte. de entrada de alimentación el driver)</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Geometría:</w:t>
      </w:r>
      <w:r w:rsidRPr="005E7996">
        <w:rPr>
          <w:rFonts w:ascii="Trebuchet MS" w:hAnsi="Trebuchet MS"/>
          <w:sz w:val="21"/>
          <w:szCs w:val="21"/>
          <w:lang w:val="es-ES"/>
        </w:rPr>
        <w:t xml:space="preserve"> Tres o cuatro brazos laterales equidistantes entre sí.</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Aislamiento Eléctrico:</w:t>
      </w:r>
      <w:r w:rsidRPr="005E7996">
        <w:rPr>
          <w:rFonts w:ascii="Trebuchet MS" w:hAnsi="Trebuchet MS"/>
          <w:sz w:val="21"/>
          <w:szCs w:val="21"/>
          <w:lang w:val="es-ES"/>
        </w:rPr>
        <w:t xml:space="preserve"> CLASE I</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Vida útil:</w:t>
      </w:r>
      <w:r w:rsidRPr="005E7996">
        <w:rPr>
          <w:rFonts w:ascii="Trebuchet MS" w:hAnsi="Trebuchet MS"/>
          <w:sz w:val="21"/>
          <w:szCs w:val="21"/>
          <w:lang w:val="es-ES"/>
        </w:rPr>
        <w:t xml:space="preserve"> 50.000 h con el mantenimiento del 70% del flujo inicial a 35°C.</w:t>
      </w:r>
    </w:p>
    <w:p w:rsidR="00B132BD" w:rsidRPr="005E7996" w:rsidRDefault="00B132BD" w:rsidP="005E7996">
      <w:pPr>
        <w:pStyle w:val="Ttulo2"/>
        <w:spacing w:line="276" w:lineRule="auto"/>
        <w:jc w:val="both"/>
        <w:rPr>
          <w:rFonts w:ascii="Trebuchet MS" w:hAnsi="Trebuchet MS"/>
          <w:sz w:val="21"/>
          <w:szCs w:val="21"/>
        </w:rPr>
      </w:pPr>
      <w:bookmarkStart w:id="24" w:name="__RefHeading__33_784059241"/>
      <w:bookmarkStart w:id="25" w:name="__RefHeading__66_878909485"/>
      <w:bookmarkEnd w:id="24"/>
      <w:bookmarkEnd w:id="25"/>
    </w:p>
    <w:p w:rsidR="00E1051B" w:rsidRPr="005E7996" w:rsidRDefault="00E1051B" w:rsidP="005E7996">
      <w:pPr>
        <w:pStyle w:val="Ttulo2"/>
        <w:spacing w:line="276" w:lineRule="auto"/>
        <w:jc w:val="both"/>
        <w:rPr>
          <w:rFonts w:ascii="Trebuchet MS" w:hAnsi="Trebuchet MS"/>
          <w:sz w:val="21"/>
          <w:szCs w:val="21"/>
        </w:rPr>
      </w:pPr>
      <w:r w:rsidRPr="005E7996">
        <w:rPr>
          <w:rFonts w:ascii="Trebuchet MS" w:hAnsi="Trebuchet MS"/>
          <w:sz w:val="21"/>
          <w:szCs w:val="21"/>
        </w:rPr>
        <w:t>Características tecnológicas</w:t>
      </w:r>
    </w:p>
    <w:p w:rsidR="00E1051B" w:rsidRPr="005E7996" w:rsidRDefault="00E1051B" w:rsidP="005E7996">
      <w:pPr>
        <w:pStyle w:val="Ttulo3"/>
        <w:spacing w:line="276" w:lineRule="auto"/>
        <w:jc w:val="both"/>
        <w:rPr>
          <w:rFonts w:ascii="Trebuchet MS" w:hAnsi="Trebuchet MS"/>
          <w:sz w:val="21"/>
          <w:szCs w:val="21"/>
          <w:lang w:val="es-ES"/>
        </w:rPr>
      </w:pPr>
      <w:bookmarkStart w:id="26" w:name="__RefHeading__35_784059241"/>
      <w:bookmarkStart w:id="27" w:name="__RefHeading__68_878909485"/>
      <w:bookmarkEnd w:id="26"/>
      <w:bookmarkEnd w:id="27"/>
      <w:r w:rsidRPr="005E7996">
        <w:rPr>
          <w:rFonts w:ascii="Trebuchet MS" w:hAnsi="Trebuchet MS"/>
          <w:sz w:val="21"/>
          <w:szCs w:val="21"/>
          <w:lang w:val="es-ES"/>
        </w:rPr>
        <w:t>Generalidades de la construcción</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Con su propuesta el </w:t>
      </w:r>
      <w:r w:rsidR="003A3EFB">
        <w:rPr>
          <w:rFonts w:ascii="Trebuchet MS" w:hAnsi="Trebuchet MS"/>
          <w:sz w:val="21"/>
          <w:szCs w:val="21"/>
          <w:lang w:val="es-ES"/>
        </w:rPr>
        <w:t>Oferente</w:t>
      </w:r>
      <w:r w:rsidRPr="005E7996">
        <w:rPr>
          <w:rFonts w:ascii="Trebuchet MS" w:hAnsi="Trebuchet MS"/>
          <w:sz w:val="21"/>
          <w:szCs w:val="21"/>
          <w:lang w:val="es-ES"/>
        </w:rPr>
        <w:t xml:space="preserve"> debe suministrar la composición cualitativa y centesimal de la aleación utilizada. Se aceptará solo aluminio inyectado. </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La carcasa no poseerá uniones sobre el/los recinto/s Óptico/s. La carcasa debe ser construida de forma tal que el o los módulos de leds y la fuente de alimentación no superen la temperatura máxima de funcionamiento especificada por el fabricante (tc) cuando la luminaria se ensaye a una temperatura ambiente de 25º C +/-3°C. </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En ningún caso se admiten empalmes en los conductores. </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La fuente de alimentación dentro del recinto portaequipo debe poder extraerse sin quitar los tornillos exista o no una bandeja portaequipo. </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Las posiciones de los conductores de línea deben estar identificadas sobre la carcasa. </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La carcasa debe poseer un borne de puesta a tierra claramente identificado, con continuidad eléctrica a las partes metálicas de la luminaria. </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El grado de hermeticidad del recinto donde está alojada la fuente de alimentación debe ser IP65 o superior. </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En el caso que la luminaria tenga incorporado zócalo de fotocontrol deberá presentar los ensayos al conjunto integrado luminaria, zócalo y fotocélula.</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Las borneras deberán ser aptas para conexión de cables de 4 mm.</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No se aceptarán sistemas de disipación activos (convección forzada utilizando un ventilador u otro elemento)</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No se admiten fijaciones o cierres por medio de adhesivos. </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La luminaria tendrá un marco encargado del ajuste de la cubierta refractora sobre el recinto óptico. Los conductores que conecten el o los módulos de leds, a la fuente de alimentación, deben conectarse por fichas o conectores polarizados enchufables o borneras con indicación de polaridad fijadas a la carcasa, para permitir un rápido y seguro cambio de alguna de las partes. La luminaria debe tener un esquema de conexiones visibles y en español, el mismo debe ubicarse sobre la fuente de alimentación para facilitar su reemplazo.</w:t>
      </w:r>
    </w:p>
    <w:p w:rsidR="00B132BD" w:rsidRPr="005E7996" w:rsidRDefault="00B132BD" w:rsidP="005E7996">
      <w:pPr>
        <w:pStyle w:val="Ttulo3"/>
        <w:numPr>
          <w:ilvl w:val="0"/>
          <w:numId w:val="0"/>
        </w:numPr>
        <w:spacing w:line="276" w:lineRule="auto"/>
        <w:ind w:left="720" w:hanging="720"/>
        <w:jc w:val="both"/>
        <w:rPr>
          <w:rFonts w:ascii="Trebuchet MS" w:hAnsi="Trebuchet MS"/>
          <w:sz w:val="21"/>
          <w:szCs w:val="21"/>
          <w:lang w:val="es-ES"/>
        </w:rPr>
      </w:pPr>
      <w:bookmarkStart w:id="28" w:name="__RefHeading__37_784059241"/>
      <w:bookmarkStart w:id="29" w:name="__RefHeading__70_878909485"/>
      <w:bookmarkEnd w:id="28"/>
      <w:bookmarkEnd w:id="29"/>
    </w:p>
    <w:p w:rsidR="00E1051B" w:rsidRPr="005E7996" w:rsidRDefault="00E1051B" w:rsidP="005E7996">
      <w:pPr>
        <w:pStyle w:val="Ttulo3"/>
        <w:numPr>
          <w:ilvl w:val="0"/>
          <w:numId w:val="0"/>
        </w:numPr>
        <w:spacing w:line="276" w:lineRule="auto"/>
        <w:ind w:left="720" w:hanging="720"/>
        <w:jc w:val="both"/>
        <w:rPr>
          <w:rFonts w:ascii="Trebuchet MS" w:hAnsi="Trebuchet MS"/>
          <w:sz w:val="21"/>
          <w:szCs w:val="21"/>
          <w:lang w:val="es-ES"/>
        </w:rPr>
      </w:pPr>
      <w:r w:rsidRPr="005E7996">
        <w:rPr>
          <w:rFonts w:ascii="Trebuchet MS" w:hAnsi="Trebuchet MS"/>
          <w:sz w:val="21"/>
          <w:szCs w:val="21"/>
          <w:lang w:val="es-ES"/>
        </w:rPr>
        <w:t>Recinto óptico y módulos LED</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Los LED deben ser montados en un circuito sobre una placa de aluminio (u otro material de mayor conductividad térmica) que a su vez estará montado sobre un elemento disipador de una aleación de aluminio (u otro material de mayor conductividad térmica), nuevo, para permitir evacuar el calor generado por los LED. El o los módulos de leds deben ser intercambiables, siguiendo las indicaciones del manual del fabricante, para asegurar la actualización tecnológica de los mismos.</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Los módulos deben tener una protección contra los agentes externos y el vandalismo. Los mismos deberán contar con una cubierta refractora de protección. El material podrá ser de policarbonato antivandálico, vidrio templado de seguridad, vidrio borosilicato prismado o poli metil metacrilato, en ningún caso la cubierta admitirá fijaciones por medio de adhesivos. </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Se aconseja la utilización de vidrio templado.</w:t>
      </w:r>
    </w:p>
    <w:p w:rsidR="00E1051B" w:rsidRPr="005E7996" w:rsidRDefault="00E1051B" w:rsidP="005E7996">
      <w:pPr>
        <w:pStyle w:val="western"/>
        <w:spacing w:after="0" w:line="276" w:lineRule="auto"/>
        <w:jc w:val="both"/>
        <w:rPr>
          <w:rFonts w:ascii="Trebuchet MS" w:hAnsi="Trebuchet MS"/>
          <w:sz w:val="21"/>
          <w:szCs w:val="21"/>
          <w:lang w:val="es-ES"/>
        </w:rPr>
      </w:pPr>
      <w:r w:rsidRPr="005E7996">
        <w:rPr>
          <w:rFonts w:ascii="Trebuchet MS" w:hAnsi="Trebuchet MS"/>
          <w:sz w:val="21"/>
          <w:szCs w:val="21"/>
          <w:lang w:val="es-ES"/>
        </w:rPr>
        <w:t>En todos los casos la cubierta debe soportar el ensayo de impacto según IEC 62262-2002, IK=8 o superior para vidrios e IK=10 o superior para polímeros.</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El recinto óptico que contiene el o los módulos, debe tener un grado de estanqueidad IP65 o superior. Los módulos se encuentran especificados en el </w:t>
      </w:r>
      <w:r w:rsidRPr="005E7996">
        <w:rPr>
          <w:rFonts w:ascii="Trebuchet MS" w:hAnsi="Trebuchet MS"/>
          <w:b/>
          <w:bCs/>
          <w:sz w:val="21"/>
          <w:szCs w:val="21"/>
          <w:lang w:val="es-ES"/>
        </w:rPr>
        <w:t>ANEXO 2</w:t>
      </w:r>
      <w:r w:rsidRPr="005E7996">
        <w:rPr>
          <w:rFonts w:ascii="Trebuchet MS" w:hAnsi="Trebuchet MS"/>
          <w:sz w:val="21"/>
          <w:szCs w:val="21"/>
          <w:lang w:val="es-ES"/>
        </w:rPr>
        <w:t>.</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Debe suministrarse los datos técnicos garantizados de los módulos de LED que se solicitan en el </w:t>
      </w:r>
      <w:r w:rsidRPr="005E7996">
        <w:rPr>
          <w:rFonts w:ascii="Trebuchet MS" w:hAnsi="Trebuchet MS"/>
          <w:b/>
          <w:bCs/>
          <w:sz w:val="21"/>
          <w:szCs w:val="21"/>
          <w:lang w:val="es-ES"/>
        </w:rPr>
        <w:t>ANEXO 2</w:t>
      </w:r>
      <w:r w:rsidRPr="005E7996">
        <w:rPr>
          <w:rFonts w:ascii="Trebuchet MS" w:hAnsi="Trebuchet MS"/>
          <w:sz w:val="21"/>
          <w:szCs w:val="21"/>
          <w:lang w:val="es-ES"/>
        </w:rPr>
        <w:t>.</w:t>
      </w:r>
    </w:p>
    <w:p w:rsidR="00B132BD" w:rsidRPr="005E7996" w:rsidRDefault="00B132BD" w:rsidP="005E7996">
      <w:pPr>
        <w:pStyle w:val="Ttulo3"/>
        <w:numPr>
          <w:ilvl w:val="0"/>
          <w:numId w:val="0"/>
        </w:numPr>
        <w:spacing w:line="276" w:lineRule="auto"/>
        <w:ind w:left="720" w:hanging="720"/>
        <w:jc w:val="both"/>
        <w:rPr>
          <w:rFonts w:ascii="Trebuchet MS" w:hAnsi="Trebuchet MS"/>
          <w:sz w:val="21"/>
          <w:szCs w:val="21"/>
          <w:lang w:val="es-ES"/>
        </w:rPr>
      </w:pPr>
      <w:bookmarkStart w:id="30" w:name="__RefHeading__39_784059241"/>
      <w:bookmarkStart w:id="31" w:name="__RefHeading__72_878909485"/>
      <w:bookmarkEnd w:id="30"/>
      <w:bookmarkEnd w:id="31"/>
    </w:p>
    <w:p w:rsidR="00E1051B" w:rsidRPr="005E7996" w:rsidRDefault="00E1051B" w:rsidP="005E7996">
      <w:pPr>
        <w:pStyle w:val="Ttulo3"/>
        <w:numPr>
          <w:ilvl w:val="0"/>
          <w:numId w:val="0"/>
        </w:numPr>
        <w:spacing w:line="276" w:lineRule="auto"/>
        <w:ind w:left="720" w:hanging="720"/>
        <w:jc w:val="both"/>
        <w:rPr>
          <w:rFonts w:ascii="Trebuchet MS" w:hAnsi="Trebuchet MS"/>
          <w:sz w:val="21"/>
          <w:szCs w:val="21"/>
          <w:lang w:val="es-ES"/>
        </w:rPr>
      </w:pPr>
      <w:r w:rsidRPr="005E7996">
        <w:rPr>
          <w:rFonts w:ascii="Trebuchet MS" w:hAnsi="Trebuchet MS"/>
          <w:sz w:val="21"/>
          <w:szCs w:val="21"/>
          <w:lang w:val="es-ES"/>
        </w:rPr>
        <w:t>Módulos LED</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Con el objeto de evitar que una falla o vandalismo en alguno de los componentes que tiene una luminaria con módulos de LED y su fuente de alimentación dejen la misma fuera de servicio, el diseño del circuito debe cumplir con las pautas establecidas en el párrafo A2.3.1 del </w:t>
      </w:r>
      <w:r w:rsidRPr="005E7996">
        <w:rPr>
          <w:rFonts w:ascii="Trebuchet MS" w:hAnsi="Trebuchet MS"/>
          <w:b/>
          <w:bCs/>
          <w:sz w:val="21"/>
          <w:szCs w:val="21"/>
          <w:lang w:val="es-ES"/>
        </w:rPr>
        <w:t>ANEXO 2</w:t>
      </w:r>
      <w:r w:rsidRPr="005E7996">
        <w:rPr>
          <w:rFonts w:ascii="Trebuchet MS" w:hAnsi="Trebuchet MS"/>
          <w:sz w:val="21"/>
          <w:szCs w:val="21"/>
          <w:lang w:val="es-ES"/>
        </w:rPr>
        <w:t>.</w:t>
      </w:r>
    </w:p>
    <w:p w:rsidR="00B132BD" w:rsidRPr="005E7996" w:rsidRDefault="00B132BD" w:rsidP="005E7996">
      <w:pPr>
        <w:pStyle w:val="Ttulo3"/>
        <w:numPr>
          <w:ilvl w:val="0"/>
          <w:numId w:val="0"/>
        </w:numPr>
        <w:spacing w:line="276" w:lineRule="auto"/>
        <w:ind w:left="720" w:hanging="720"/>
        <w:jc w:val="both"/>
        <w:rPr>
          <w:rFonts w:ascii="Trebuchet MS" w:hAnsi="Trebuchet MS"/>
          <w:sz w:val="21"/>
          <w:szCs w:val="21"/>
          <w:lang w:val="es-ES"/>
        </w:rPr>
      </w:pPr>
      <w:bookmarkStart w:id="32" w:name="__RefHeading__41_784059241"/>
      <w:bookmarkStart w:id="33" w:name="__RefHeading__74_878909485"/>
      <w:bookmarkEnd w:id="32"/>
      <w:bookmarkEnd w:id="33"/>
    </w:p>
    <w:p w:rsidR="00E1051B" w:rsidRPr="005E7996" w:rsidRDefault="00E1051B" w:rsidP="005E7996">
      <w:pPr>
        <w:pStyle w:val="Ttulo3"/>
        <w:numPr>
          <w:ilvl w:val="0"/>
          <w:numId w:val="0"/>
        </w:numPr>
        <w:spacing w:line="276" w:lineRule="auto"/>
        <w:ind w:left="720" w:hanging="720"/>
        <w:jc w:val="both"/>
        <w:rPr>
          <w:rFonts w:ascii="Trebuchet MS" w:hAnsi="Trebuchet MS"/>
          <w:sz w:val="21"/>
          <w:szCs w:val="21"/>
          <w:lang w:val="es-ES"/>
        </w:rPr>
      </w:pPr>
      <w:r w:rsidRPr="005E7996">
        <w:rPr>
          <w:rFonts w:ascii="Trebuchet MS" w:hAnsi="Trebuchet MS"/>
          <w:sz w:val="21"/>
          <w:szCs w:val="21"/>
          <w:lang w:val="es-ES"/>
        </w:rPr>
        <w:t>Montaje del módulo</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El módulo estará montado al resto de la luminaria por medio de tornillos que cumplan con el ensayo de niebla salina especificado en el ANEXO 1. Debe ser intercambiable y su sujeción será tal que en ocasión de cada reposición del módulo no resulte modificada la distribución luminosa. </w:t>
      </w:r>
    </w:p>
    <w:p w:rsidR="00B132BD" w:rsidRPr="005E7996" w:rsidRDefault="00B132BD" w:rsidP="005E7996">
      <w:pPr>
        <w:pStyle w:val="Ttulo3"/>
        <w:numPr>
          <w:ilvl w:val="0"/>
          <w:numId w:val="0"/>
        </w:numPr>
        <w:spacing w:line="276" w:lineRule="auto"/>
        <w:ind w:left="720" w:hanging="720"/>
        <w:jc w:val="both"/>
        <w:rPr>
          <w:rFonts w:ascii="Trebuchet MS" w:hAnsi="Trebuchet MS"/>
          <w:sz w:val="21"/>
          <w:szCs w:val="21"/>
          <w:lang w:val="es-ES"/>
        </w:rPr>
      </w:pPr>
      <w:bookmarkStart w:id="34" w:name="__RefHeading__43_784059241"/>
      <w:bookmarkStart w:id="35" w:name="__RefHeading__76_878909485"/>
      <w:bookmarkEnd w:id="34"/>
      <w:bookmarkEnd w:id="35"/>
    </w:p>
    <w:p w:rsidR="00E1051B" w:rsidRPr="005E7996" w:rsidRDefault="00E1051B" w:rsidP="005E7996">
      <w:pPr>
        <w:pStyle w:val="Ttulo3"/>
        <w:numPr>
          <w:ilvl w:val="0"/>
          <w:numId w:val="0"/>
        </w:numPr>
        <w:spacing w:line="276" w:lineRule="auto"/>
        <w:ind w:left="720" w:hanging="720"/>
        <w:jc w:val="both"/>
        <w:rPr>
          <w:rFonts w:ascii="Trebuchet MS" w:hAnsi="Trebuchet MS"/>
          <w:sz w:val="21"/>
          <w:szCs w:val="21"/>
          <w:lang w:val="es-ES"/>
        </w:rPr>
      </w:pPr>
      <w:r w:rsidRPr="005E7996">
        <w:rPr>
          <w:rFonts w:ascii="Trebuchet MS" w:hAnsi="Trebuchet MS"/>
          <w:sz w:val="21"/>
          <w:szCs w:val="21"/>
          <w:lang w:val="es-ES"/>
        </w:rPr>
        <w:t>Sistema de cierre</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La apertura del recinto portaequipo debe ser con mecanismos seguros, de rápida y fácil operación, siguiendo las indicaciones del manual de operación y servicio del fabricante. Si la apertura se realiza mediante tornillos, estos deben ser del tipo imperdibles o según lo indicado en IRAM AADL J 2020</w:t>
      </w:r>
      <w:r w:rsidRPr="005E7996">
        <w:rPr>
          <w:rFonts w:ascii="Trebuchet MS" w:hAnsi="Trebuchet MS"/>
          <w:sz w:val="21"/>
          <w:szCs w:val="21"/>
          <w:lang w:val="es-ES"/>
        </w:rPr>
        <w:softHyphen/>
        <w:t>-4</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Durante la apertura no deberá existir posibilidad que caiga accidentalmente alguno de los elementos. </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La luminaria deberá ser de apertura superior, la misma debe tener desconexión eléctrica al abrir la tapa, según lo detallado en el punto 4.1.1.3 de la norma IRAM AADL J 2020-2. </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Al encontrarse la tapa del recinto portaequipo en posición de apertura, la misma debe permanecer retenida, en forma segura permitiendo la inspección del equipo auxiliar.</w:t>
      </w:r>
    </w:p>
    <w:p w:rsidR="00B132BD" w:rsidRPr="005E7996" w:rsidRDefault="00B132BD" w:rsidP="005E7996">
      <w:pPr>
        <w:pStyle w:val="Ttulo3"/>
        <w:numPr>
          <w:ilvl w:val="0"/>
          <w:numId w:val="0"/>
        </w:numPr>
        <w:spacing w:line="276" w:lineRule="auto"/>
        <w:ind w:left="720" w:hanging="720"/>
        <w:jc w:val="both"/>
        <w:rPr>
          <w:rFonts w:ascii="Trebuchet MS" w:hAnsi="Trebuchet MS"/>
          <w:sz w:val="21"/>
          <w:szCs w:val="21"/>
          <w:lang w:val="es-ES"/>
        </w:rPr>
      </w:pPr>
      <w:bookmarkStart w:id="36" w:name="__RefHeading__45_784059241"/>
      <w:bookmarkStart w:id="37" w:name="__RefHeading__78_878909485"/>
      <w:bookmarkEnd w:id="36"/>
      <w:bookmarkEnd w:id="37"/>
    </w:p>
    <w:p w:rsidR="00E1051B" w:rsidRPr="005E7996" w:rsidRDefault="00E1051B" w:rsidP="005E7996">
      <w:pPr>
        <w:pStyle w:val="Ttulo3"/>
        <w:numPr>
          <w:ilvl w:val="0"/>
          <w:numId w:val="0"/>
        </w:numPr>
        <w:spacing w:line="276" w:lineRule="auto"/>
        <w:ind w:left="720" w:hanging="720"/>
        <w:jc w:val="both"/>
        <w:rPr>
          <w:rFonts w:ascii="Trebuchet MS" w:hAnsi="Trebuchet MS"/>
          <w:sz w:val="21"/>
          <w:szCs w:val="21"/>
          <w:lang w:val="es-ES"/>
        </w:rPr>
      </w:pPr>
      <w:r w:rsidRPr="005E7996">
        <w:rPr>
          <w:rFonts w:ascii="Trebuchet MS" w:hAnsi="Trebuchet MS"/>
          <w:sz w:val="21"/>
          <w:szCs w:val="21"/>
          <w:lang w:val="es-ES"/>
        </w:rPr>
        <w:t>Componentes complementarios</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Los tornillos o resortes exteriores deben responder a IRAM-AADL J2028, IRAM-AADL J2020-1 e IRAM AADL J2020-2 para asegurar una absoluta protección contra la acción de la intemperie. El resto de la tornillería debe estar protegida de la corrosión según IRAM AADL J 2020-1 e IRAM AADL J2020-2, no se admitirá en ningún caso tornillos autorroscantes, ni remaches para la sujeción del módulo, cubierta ni elementos del equipo auxiliar.</w:t>
      </w:r>
    </w:p>
    <w:p w:rsidR="00F868D9" w:rsidRPr="005E7996" w:rsidRDefault="00F868D9" w:rsidP="005E7996">
      <w:pPr>
        <w:pStyle w:val="Ttulo3"/>
        <w:numPr>
          <w:ilvl w:val="0"/>
          <w:numId w:val="0"/>
        </w:numPr>
        <w:spacing w:line="276" w:lineRule="auto"/>
        <w:ind w:left="720" w:hanging="720"/>
        <w:jc w:val="both"/>
        <w:rPr>
          <w:rFonts w:ascii="Trebuchet MS" w:hAnsi="Trebuchet MS"/>
          <w:sz w:val="21"/>
          <w:szCs w:val="21"/>
          <w:lang w:val="es-ES"/>
        </w:rPr>
      </w:pPr>
      <w:bookmarkStart w:id="38" w:name="__RefHeading__47_784059241"/>
      <w:bookmarkStart w:id="39" w:name="__RefHeading__80_878909485"/>
      <w:bookmarkEnd w:id="38"/>
      <w:bookmarkEnd w:id="39"/>
    </w:p>
    <w:p w:rsidR="00E1051B" w:rsidRPr="005E7996" w:rsidRDefault="00E1051B" w:rsidP="005E7996">
      <w:pPr>
        <w:pStyle w:val="Ttulo3"/>
        <w:numPr>
          <w:ilvl w:val="0"/>
          <w:numId w:val="0"/>
        </w:numPr>
        <w:spacing w:line="276" w:lineRule="auto"/>
        <w:ind w:left="720" w:hanging="720"/>
        <w:jc w:val="both"/>
        <w:rPr>
          <w:rFonts w:ascii="Trebuchet MS" w:hAnsi="Trebuchet MS"/>
          <w:sz w:val="21"/>
          <w:szCs w:val="21"/>
          <w:lang w:val="es-ES"/>
        </w:rPr>
      </w:pPr>
      <w:r w:rsidRPr="005E7996">
        <w:rPr>
          <w:rFonts w:ascii="Trebuchet MS" w:hAnsi="Trebuchet MS"/>
          <w:sz w:val="21"/>
          <w:szCs w:val="21"/>
          <w:lang w:val="es-ES"/>
        </w:rPr>
        <w:t>Fuentes de alimentación</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Las fuentes de alimentación deberán cumplir con las normas IRAM o IEC correspondientes. Deberán ser compatibles con los módulos a alimentar y cumplir todos los requisitos especificados en el </w:t>
      </w:r>
      <w:r w:rsidRPr="005E7996">
        <w:rPr>
          <w:rFonts w:ascii="Trebuchet MS" w:hAnsi="Trebuchet MS"/>
          <w:b/>
          <w:bCs/>
          <w:sz w:val="21"/>
          <w:szCs w:val="21"/>
          <w:lang w:val="es-ES"/>
        </w:rPr>
        <w:t xml:space="preserve">ANEXO 3. </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Deberán, asimismo, suministrarse los datos técnicos garantizados de las fuentes de LED que se solicitan en el </w:t>
      </w:r>
      <w:r w:rsidRPr="005E7996">
        <w:rPr>
          <w:rFonts w:ascii="Trebuchet MS" w:hAnsi="Trebuchet MS"/>
          <w:b/>
          <w:bCs/>
          <w:sz w:val="21"/>
          <w:szCs w:val="21"/>
          <w:lang w:val="es-ES"/>
        </w:rPr>
        <w:t>ANEXO 3</w:t>
      </w:r>
      <w:r w:rsidRPr="005E7996">
        <w:rPr>
          <w:rFonts w:ascii="Trebuchet MS" w:hAnsi="Trebuchet MS"/>
          <w:sz w:val="21"/>
          <w:szCs w:val="21"/>
          <w:lang w:val="es-ES"/>
        </w:rPr>
        <w:t>.</w:t>
      </w:r>
    </w:p>
    <w:p w:rsidR="00B132BD" w:rsidRPr="005E7996" w:rsidRDefault="00B132BD" w:rsidP="005E7996">
      <w:pPr>
        <w:pStyle w:val="Ttulo3"/>
        <w:numPr>
          <w:ilvl w:val="0"/>
          <w:numId w:val="0"/>
        </w:numPr>
        <w:spacing w:line="276" w:lineRule="auto"/>
        <w:jc w:val="both"/>
        <w:rPr>
          <w:rFonts w:ascii="Trebuchet MS" w:hAnsi="Trebuchet MS"/>
          <w:b w:val="0"/>
          <w:sz w:val="21"/>
          <w:szCs w:val="21"/>
          <w:lang w:val="es-ES"/>
        </w:rPr>
      </w:pPr>
      <w:bookmarkStart w:id="40" w:name="__RefHeading__49_784059241"/>
      <w:bookmarkStart w:id="41" w:name="__RefHeading__82_878909485"/>
      <w:bookmarkEnd w:id="40"/>
      <w:bookmarkEnd w:id="41"/>
    </w:p>
    <w:p w:rsidR="00E1051B" w:rsidRPr="005E7996" w:rsidRDefault="00E1051B" w:rsidP="005E7996">
      <w:pPr>
        <w:pStyle w:val="Ttulo3"/>
        <w:numPr>
          <w:ilvl w:val="0"/>
          <w:numId w:val="0"/>
        </w:numPr>
        <w:spacing w:line="276" w:lineRule="auto"/>
        <w:jc w:val="both"/>
        <w:rPr>
          <w:rFonts w:ascii="Trebuchet MS" w:hAnsi="Trebuchet MS"/>
          <w:sz w:val="21"/>
          <w:szCs w:val="21"/>
          <w:lang w:val="es-ES"/>
        </w:rPr>
      </w:pPr>
      <w:r w:rsidRPr="005E7996">
        <w:rPr>
          <w:rFonts w:ascii="Trebuchet MS" w:hAnsi="Trebuchet MS"/>
          <w:sz w:val="21"/>
          <w:szCs w:val="21"/>
          <w:lang w:val="es-ES"/>
        </w:rPr>
        <w:t>Conductores y conectores</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Las conexiones eléctricas deben asegurar un contacto correcto y serán capaces de soportar los ensayos previstos en IRAM AADL J 2021 e IRAM AADL J 2028-2-3. Tendrán un aislamiento que resista picos de tensión de al menos 1,5kV y una temperatura de trabajo de 105º C según IRAM AADL J2021 e IRAM-NM 247-3. </w:t>
      </w:r>
    </w:p>
    <w:p w:rsidR="00B132BD"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Se debe mantener la inaccesibilidad eléctrica de las partes activas aun cuando se abra el recinto portaequipo para inspección o mantenimiento. El tipo de aislamiento debe ser clase II. </w:t>
      </w:r>
      <w:bookmarkStart w:id="42" w:name="__RefHeading__51_784059241"/>
      <w:bookmarkStart w:id="43" w:name="__RefHeading__84_878909485"/>
      <w:bookmarkEnd w:id="42"/>
      <w:bookmarkEnd w:id="43"/>
    </w:p>
    <w:p w:rsidR="00E1051B" w:rsidRPr="005E7996" w:rsidRDefault="00E1051B" w:rsidP="005E7996">
      <w:pPr>
        <w:pStyle w:val="NormalWeb"/>
        <w:spacing w:after="0" w:line="276" w:lineRule="auto"/>
        <w:jc w:val="both"/>
        <w:rPr>
          <w:rFonts w:ascii="Trebuchet MS" w:hAnsi="Trebuchet MS"/>
          <w:b/>
          <w:sz w:val="21"/>
          <w:szCs w:val="21"/>
          <w:lang w:val="es-ES"/>
        </w:rPr>
      </w:pPr>
      <w:r w:rsidRPr="005E7996">
        <w:rPr>
          <w:rFonts w:ascii="Trebuchet MS" w:hAnsi="Trebuchet MS"/>
          <w:b/>
          <w:sz w:val="21"/>
          <w:szCs w:val="21"/>
          <w:lang w:val="es-ES"/>
        </w:rPr>
        <w:t>Terminación de la luminaria</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Todas las partes metálicas de la luminaria deben tener tratamiento superficial según IRAM AADL J2020-1 e IRAM AADL J2020-2.</w:t>
      </w:r>
    </w:p>
    <w:p w:rsidR="00B132BD" w:rsidRPr="005E7996" w:rsidRDefault="00B132BD" w:rsidP="005E7996">
      <w:pPr>
        <w:pStyle w:val="Ttulo3"/>
        <w:numPr>
          <w:ilvl w:val="0"/>
          <w:numId w:val="0"/>
        </w:numPr>
        <w:spacing w:line="276" w:lineRule="auto"/>
        <w:ind w:left="720" w:hanging="720"/>
        <w:jc w:val="both"/>
        <w:rPr>
          <w:rFonts w:ascii="Trebuchet MS" w:hAnsi="Trebuchet MS"/>
          <w:sz w:val="21"/>
          <w:szCs w:val="21"/>
          <w:lang w:val="es-ES"/>
        </w:rPr>
      </w:pPr>
      <w:bookmarkStart w:id="44" w:name="__RefHeading__53_784059241"/>
      <w:bookmarkStart w:id="45" w:name="__RefHeading__86_878909485"/>
      <w:bookmarkEnd w:id="44"/>
      <w:bookmarkEnd w:id="45"/>
    </w:p>
    <w:p w:rsidR="00E1051B" w:rsidRPr="005E7996" w:rsidRDefault="00E1051B" w:rsidP="005E7996">
      <w:pPr>
        <w:pStyle w:val="Ttulo3"/>
        <w:numPr>
          <w:ilvl w:val="0"/>
          <w:numId w:val="0"/>
        </w:numPr>
        <w:spacing w:line="276" w:lineRule="auto"/>
        <w:ind w:left="720" w:hanging="720"/>
        <w:jc w:val="both"/>
        <w:rPr>
          <w:rFonts w:ascii="Trebuchet MS" w:hAnsi="Trebuchet MS"/>
          <w:sz w:val="21"/>
          <w:szCs w:val="21"/>
          <w:lang w:val="es-ES"/>
        </w:rPr>
      </w:pPr>
      <w:r w:rsidRPr="005E7996">
        <w:rPr>
          <w:rFonts w:ascii="Trebuchet MS" w:hAnsi="Trebuchet MS"/>
          <w:sz w:val="21"/>
          <w:szCs w:val="21"/>
          <w:lang w:val="es-ES"/>
        </w:rPr>
        <w:t xml:space="preserve">Normas y certificados a cumplir </w:t>
      </w:r>
    </w:p>
    <w:p w:rsidR="00E1051B" w:rsidRPr="005E7996" w:rsidRDefault="00E1051B" w:rsidP="005E7996">
      <w:pPr>
        <w:pStyle w:val="NormalWeb"/>
        <w:numPr>
          <w:ilvl w:val="0"/>
          <w:numId w:val="26"/>
        </w:numPr>
        <w:spacing w:before="100" w:beforeAutospacing="1" w:after="0" w:line="276" w:lineRule="auto"/>
        <w:jc w:val="both"/>
        <w:rPr>
          <w:rFonts w:ascii="Trebuchet MS" w:hAnsi="Trebuchet MS"/>
          <w:sz w:val="21"/>
          <w:szCs w:val="21"/>
          <w:lang w:val="es-ES"/>
        </w:rPr>
      </w:pPr>
      <w:r w:rsidRPr="005E7996">
        <w:rPr>
          <w:rFonts w:ascii="Trebuchet MS" w:hAnsi="Trebuchet MS"/>
          <w:sz w:val="21"/>
          <w:szCs w:val="21"/>
          <w:lang w:val="es-ES"/>
        </w:rPr>
        <w:t>Los módulos de LED, tendrán:</w:t>
      </w:r>
    </w:p>
    <w:p w:rsidR="00E1051B" w:rsidRPr="005E7996" w:rsidRDefault="00E1051B" w:rsidP="005E7996">
      <w:pPr>
        <w:pStyle w:val="NormalWeb"/>
        <w:numPr>
          <w:ilvl w:val="0"/>
          <w:numId w:val="27"/>
        </w:numPr>
        <w:spacing w:before="100" w:beforeAutospacing="1" w:after="0" w:line="276" w:lineRule="auto"/>
        <w:jc w:val="both"/>
        <w:rPr>
          <w:rFonts w:ascii="Trebuchet MS" w:hAnsi="Trebuchet MS"/>
          <w:sz w:val="21"/>
          <w:szCs w:val="21"/>
          <w:lang w:val="es-ES"/>
        </w:rPr>
      </w:pPr>
      <w:r w:rsidRPr="005E7996">
        <w:rPr>
          <w:rFonts w:ascii="Trebuchet MS" w:hAnsi="Trebuchet MS"/>
          <w:sz w:val="21"/>
          <w:szCs w:val="21"/>
          <w:lang w:val="es-ES"/>
        </w:rPr>
        <w:t>Declaración de origen del módulo.</w:t>
      </w:r>
    </w:p>
    <w:p w:rsidR="00E1051B" w:rsidRPr="005E7996" w:rsidRDefault="00E1051B" w:rsidP="005E7996">
      <w:pPr>
        <w:pStyle w:val="NormalWeb"/>
        <w:numPr>
          <w:ilvl w:val="0"/>
          <w:numId w:val="28"/>
        </w:numPr>
        <w:spacing w:before="100" w:beforeAutospacing="1" w:after="0" w:line="276" w:lineRule="auto"/>
        <w:jc w:val="both"/>
        <w:rPr>
          <w:rFonts w:ascii="Trebuchet MS" w:hAnsi="Trebuchet MS"/>
          <w:sz w:val="21"/>
          <w:szCs w:val="21"/>
          <w:lang w:val="es-ES"/>
        </w:rPr>
      </w:pPr>
      <w:r w:rsidRPr="005E7996">
        <w:rPr>
          <w:rFonts w:ascii="Trebuchet MS" w:hAnsi="Trebuchet MS"/>
          <w:sz w:val="21"/>
          <w:szCs w:val="21"/>
          <w:lang w:val="es-ES"/>
        </w:rPr>
        <w:t xml:space="preserve">Las fuentes de alimentación de LED tendrán: </w:t>
      </w:r>
    </w:p>
    <w:p w:rsidR="00E1051B" w:rsidRPr="005E7996" w:rsidRDefault="00E1051B" w:rsidP="005E7996">
      <w:pPr>
        <w:pStyle w:val="NormalWeb"/>
        <w:numPr>
          <w:ilvl w:val="0"/>
          <w:numId w:val="29"/>
        </w:numPr>
        <w:spacing w:before="100" w:beforeAutospacing="1" w:after="0" w:line="276" w:lineRule="auto"/>
        <w:jc w:val="both"/>
        <w:rPr>
          <w:rFonts w:ascii="Trebuchet MS" w:hAnsi="Trebuchet MS"/>
          <w:sz w:val="21"/>
          <w:szCs w:val="21"/>
          <w:lang w:val="es-ES"/>
        </w:rPr>
      </w:pPr>
      <w:r w:rsidRPr="005E7996">
        <w:rPr>
          <w:rFonts w:ascii="Trebuchet MS" w:hAnsi="Trebuchet MS"/>
          <w:sz w:val="21"/>
          <w:szCs w:val="21"/>
          <w:lang w:val="es-ES"/>
        </w:rPr>
        <w:t>Certificado de seguridad eléctrica según norma IEC 61347-2-13</w:t>
      </w:r>
    </w:p>
    <w:p w:rsidR="00E1051B" w:rsidRPr="005E7996" w:rsidRDefault="00E1051B" w:rsidP="005E7996">
      <w:pPr>
        <w:pStyle w:val="NormalWeb"/>
        <w:numPr>
          <w:ilvl w:val="0"/>
          <w:numId w:val="29"/>
        </w:numPr>
        <w:spacing w:before="100" w:beforeAutospacing="1" w:after="0" w:line="276" w:lineRule="auto"/>
        <w:jc w:val="both"/>
        <w:rPr>
          <w:rFonts w:ascii="Trebuchet MS" w:hAnsi="Trebuchet MS"/>
          <w:sz w:val="21"/>
          <w:szCs w:val="21"/>
          <w:lang w:val="es-ES"/>
        </w:rPr>
      </w:pPr>
      <w:r w:rsidRPr="005E7996">
        <w:rPr>
          <w:rFonts w:ascii="Trebuchet MS" w:hAnsi="Trebuchet MS"/>
          <w:sz w:val="21"/>
          <w:szCs w:val="21"/>
          <w:lang w:val="es-ES"/>
        </w:rPr>
        <w:t>Declaración jurada de cumplimiento de la fabricación según norma IEC 62384</w:t>
      </w:r>
    </w:p>
    <w:p w:rsidR="00E1051B" w:rsidRPr="005E7996" w:rsidRDefault="00E1051B" w:rsidP="005E7996">
      <w:pPr>
        <w:pStyle w:val="NormalWeb"/>
        <w:numPr>
          <w:ilvl w:val="0"/>
          <w:numId w:val="29"/>
        </w:numPr>
        <w:spacing w:before="100" w:beforeAutospacing="1" w:after="0" w:line="276" w:lineRule="auto"/>
        <w:jc w:val="both"/>
        <w:rPr>
          <w:rFonts w:ascii="Trebuchet MS" w:hAnsi="Trebuchet MS"/>
          <w:sz w:val="21"/>
          <w:szCs w:val="21"/>
          <w:lang w:val="es-ES"/>
        </w:rPr>
      </w:pPr>
      <w:r w:rsidRPr="005E7996">
        <w:rPr>
          <w:rFonts w:ascii="Trebuchet MS" w:hAnsi="Trebuchet MS"/>
          <w:sz w:val="21"/>
          <w:szCs w:val="21"/>
          <w:lang w:val="es-ES"/>
        </w:rPr>
        <w:t>Declaración de origen de la fuente</w:t>
      </w:r>
    </w:p>
    <w:p w:rsidR="00E1051B" w:rsidRPr="005E7996" w:rsidRDefault="00E1051B" w:rsidP="005E7996">
      <w:pPr>
        <w:pStyle w:val="NormalWeb"/>
        <w:numPr>
          <w:ilvl w:val="0"/>
          <w:numId w:val="30"/>
        </w:numPr>
        <w:spacing w:before="100" w:beforeAutospacing="1" w:after="0" w:line="276" w:lineRule="auto"/>
        <w:jc w:val="both"/>
        <w:rPr>
          <w:rFonts w:ascii="Trebuchet MS" w:hAnsi="Trebuchet MS"/>
          <w:sz w:val="21"/>
          <w:szCs w:val="21"/>
          <w:lang w:val="es-ES"/>
        </w:rPr>
      </w:pPr>
      <w:r w:rsidRPr="005E7996">
        <w:rPr>
          <w:rFonts w:ascii="Trebuchet MS" w:hAnsi="Trebuchet MS"/>
          <w:sz w:val="21"/>
          <w:szCs w:val="21"/>
          <w:lang w:val="es-ES"/>
        </w:rPr>
        <w:t>Las luminarias tendrán:</w:t>
      </w:r>
    </w:p>
    <w:p w:rsidR="00E1051B" w:rsidRPr="005E7996" w:rsidRDefault="00E1051B" w:rsidP="005E7996">
      <w:pPr>
        <w:pStyle w:val="NormalWeb"/>
        <w:numPr>
          <w:ilvl w:val="0"/>
          <w:numId w:val="31"/>
        </w:numPr>
        <w:spacing w:before="100" w:beforeAutospacing="1" w:after="0" w:line="276" w:lineRule="auto"/>
        <w:jc w:val="both"/>
        <w:rPr>
          <w:rFonts w:ascii="Trebuchet MS" w:hAnsi="Trebuchet MS"/>
          <w:sz w:val="21"/>
          <w:szCs w:val="21"/>
          <w:lang w:val="es-ES"/>
        </w:rPr>
      </w:pPr>
      <w:r w:rsidRPr="005E7996">
        <w:rPr>
          <w:rFonts w:ascii="Trebuchet MS" w:hAnsi="Trebuchet MS"/>
          <w:sz w:val="21"/>
          <w:szCs w:val="21"/>
          <w:lang w:val="es-ES"/>
        </w:rPr>
        <w:t xml:space="preserve">Certificado de seguridad eléctrica en cumplimiento de la resolución 171/16 de Seguridad Eléctrica, ensayada según norma </w:t>
      </w:r>
      <w:r w:rsidRPr="005E7996">
        <w:rPr>
          <w:rFonts w:ascii="Trebuchet MS" w:hAnsi="Trebuchet MS"/>
          <w:b/>
          <w:bCs/>
          <w:sz w:val="21"/>
          <w:szCs w:val="21"/>
          <w:lang w:val="es-ES"/>
        </w:rPr>
        <w:t>IRAM AADL J2028-2-3.</w:t>
      </w:r>
    </w:p>
    <w:p w:rsidR="00E1051B" w:rsidRPr="005E7996" w:rsidRDefault="00E1051B" w:rsidP="005E7996">
      <w:pPr>
        <w:pStyle w:val="NormalWeb"/>
        <w:numPr>
          <w:ilvl w:val="0"/>
          <w:numId w:val="31"/>
        </w:numPr>
        <w:spacing w:before="100" w:beforeAutospacing="1" w:after="0" w:line="276" w:lineRule="auto"/>
        <w:jc w:val="both"/>
        <w:rPr>
          <w:rFonts w:ascii="Trebuchet MS" w:hAnsi="Trebuchet MS"/>
          <w:sz w:val="21"/>
          <w:szCs w:val="21"/>
          <w:lang w:val="es-ES"/>
        </w:rPr>
      </w:pPr>
      <w:r w:rsidRPr="005E7996">
        <w:rPr>
          <w:rFonts w:ascii="Trebuchet MS" w:hAnsi="Trebuchet MS"/>
          <w:sz w:val="21"/>
          <w:szCs w:val="21"/>
          <w:lang w:val="es-ES"/>
        </w:rPr>
        <w:t>La luminaria debe tener identificado en forma indeleble marca, modelo y país de origen.</w:t>
      </w:r>
    </w:p>
    <w:p w:rsidR="00B132BD" w:rsidRPr="005E7996" w:rsidRDefault="00B132BD" w:rsidP="005E7996">
      <w:pPr>
        <w:pStyle w:val="Ttulo3"/>
        <w:numPr>
          <w:ilvl w:val="0"/>
          <w:numId w:val="0"/>
        </w:numPr>
        <w:spacing w:line="276" w:lineRule="auto"/>
        <w:ind w:left="720" w:hanging="720"/>
        <w:jc w:val="both"/>
        <w:rPr>
          <w:rFonts w:ascii="Trebuchet MS" w:hAnsi="Trebuchet MS"/>
          <w:sz w:val="21"/>
          <w:szCs w:val="21"/>
          <w:lang w:val="es-ES"/>
        </w:rPr>
      </w:pPr>
      <w:bookmarkStart w:id="46" w:name="__RefHeading__55_784059241"/>
      <w:bookmarkStart w:id="47" w:name="__RefHeading__88_878909485"/>
      <w:bookmarkEnd w:id="46"/>
      <w:bookmarkEnd w:id="47"/>
    </w:p>
    <w:p w:rsidR="003A3EFB" w:rsidRDefault="003A3EFB" w:rsidP="005E7996">
      <w:pPr>
        <w:pStyle w:val="Ttulo3"/>
        <w:numPr>
          <w:ilvl w:val="0"/>
          <w:numId w:val="0"/>
        </w:numPr>
        <w:spacing w:line="276" w:lineRule="auto"/>
        <w:ind w:left="720" w:hanging="720"/>
        <w:jc w:val="both"/>
        <w:rPr>
          <w:rFonts w:ascii="Trebuchet MS" w:hAnsi="Trebuchet MS"/>
          <w:sz w:val="21"/>
          <w:szCs w:val="21"/>
          <w:lang w:val="es-ES"/>
        </w:rPr>
      </w:pPr>
    </w:p>
    <w:p w:rsidR="005B629D" w:rsidRPr="005B629D" w:rsidRDefault="005B629D" w:rsidP="005B629D"/>
    <w:p w:rsidR="003A3EFB" w:rsidRDefault="003A3EFB" w:rsidP="005E7996">
      <w:pPr>
        <w:pStyle w:val="Ttulo3"/>
        <w:numPr>
          <w:ilvl w:val="0"/>
          <w:numId w:val="0"/>
        </w:numPr>
        <w:spacing w:line="276" w:lineRule="auto"/>
        <w:ind w:left="720" w:hanging="720"/>
        <w:jc w:val="both"/>
        <w:rPr>
          <w:rFonts w:ascii="Trebuchet MS" w:hAnsi="Trebuchet MS"/>
          <w:sz w:val="21"/>
          <w:szCs w:val="21"/>
          <w:lang w:val="es-ES"/>
        </w:rPr>
      </w:pPr>
    </w:p>
    <w:p w:rsidR="00E1051B" w:rsidRPr="005E7996" w:rsidRDefault="00E1051B" w:rsidP="005E7996">
      <w:pPr>
        <w:pStyle w:val="Ttulo3"/>
        <w:numPr>
          <w:ilvl w:val="0"/>
          <w:numId w:val="0"/>
        </w:numPr>
        <w:spacing w:line="276" w:lineRule="auto"/>
        <w:ind w:left="720" w:hanging="720"/>
        <w:jc w:val="both"/>
        <w:rPr>
          <w:rFonts w:ascii="Trebuchet MS" w:hAnsi="Trebuchet MS"/>
          <w:sz w:val="21"/>
          <w:szCs w:val="21"/>
          <w:lang w:val="es-ES"/>
        </w:rPr>
      </w:pPr>
      <w:r w:rsidRPr="005E7996">
        <w:rPr>
          <w:rFonts w:ascii="Trebuchet MS" w:hAnsi="Trebuchet MS"/>
          <w:sz w:val="21"/>
          <w:szCs w:val="21"/>
          <w:lang w:val="es-ES"/>
        </w:rPr>
        <w:t>Requerimientos luminosos mínimos</w:t>
      </w:r>
    </w:p>
    <w:p w:rsidR="00E1051B" w:rsidRPr="005E7996" w:rsidRDefault="00E1051B" w:rsidP="005E7996">
      <w:pPr>
        <w:pStyle w:val="western"/>
        <w:spacing w:after="0" w:line="276" w:lineRule="auto"/>
        <w:jc w:val="both"/>
        <w:rPr>
          <w:rFonts w:ascii="Trebuchet MS" w:hAnsi="Trebuchet MS"/>
          <w:sz w:val="21"/>
          <w:szCs w:val="21"/>
          <w:lang w:val="es-ES"/>
        </w:rPr>
      </w:pPr>
      <w:r w:rsidRPr="005E7996">
        <w:rPr>
          <w:rFonts w:ascii="Trebuchet MS" w:hAnsi="Trebuchet MS"/>
          <w:b/>
          <w:bCs/>
          <w:sz w:val="21"/>
          <w:szCs w:val="21"/>
          <w:lang w:val="es-ES"/>
        </w:rPr>
        <w:t>Distribución luminosa:</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Debe ser asimétrica media, salvo que por geometría de montaje se requiera una distribución angosta, de acuerdo a IRAM AADL J 2022-1.</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La relación entre lmax/Io debe ser mayor a 2. Siendo:</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Imax</w:t>
      </w:r>
      <w:r w:rsidRPr="005E7996">
        <w:rPr>
          <w:rFonts w:ascii="Trebuchet MS" w:hAnsi="Trebuchet MS"/>
          <w:sz w:val="21"/>
          <w:szCs w:val="21"/>
          <w:lang w:val="es-ES"/>
        </w:rPr>
        <w:t>: Intensidad luminosa máxima medida en candelas.</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I0</w:t>
      </w:r>
      <w:r w:rsidRPr="005E7996">
        <w:rPr>
          <w:rFonts w:ascii="Trebuchet MS" w:hAnsi="Trebuchet MS"/>
          <w:sz w:val="21"/>
          <w:szCs w:val="21"/>
          <w:lang w:val="es-ES"/>
        </w:rPr>
        <w:t xml:space="preserve">: Intensidad luminosa en </w:t>
      </w:r>
      <w:r w:rsidRPr="005E7996">
        <w:rPr>
          <w:rFonts w:ascii="Calibri" w:hAnsi="Calibri"/>
          <w:sz w:val="21"/>
          <w:szCs w:val="21"/>
          <w:lang w:val="es-ES"/>
        </w:rPr>
        <w:t>ϒ</w:t>
      </w:r>
      <w:r w:rsidRPr="005E7996">
        <w:rPr>
          <w:rFonts w:ascii="Trebuchet MS" w:hAnsi="Trebuchet MS"/>
          <w:sz w:val="21"/>
          <w:szCs w:val="21"/>
          <w:lang w:val="es-ES"/>
        </w:rPr>
        <w:t>=0°, C=0°, medida en candelas.</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Limitación del deslumbramiento:</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La limitación al deslumbramiento debe satisfacer la norma IRAM-AADL J 2022-1 para luminarias semi-apantalladas o apantalladas. Esto se verificará con la información de ensayo fotométrico presentada para el modelo respectivo. </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Eficacia luminosa:</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Se debe informar la eficacia de la luminaria como el cociente entre el flujo total emitido y la potencia de línea consumida (incluyendo el consumo del módulo y la fuente de alimentación) expresada en lúmenes / Watts. La misma debe ser mayor o igual a 125 lúmenes/watts.</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Temperatura de Color:</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El </w:t>
      </w:r>
      <w:r w:rsidR="003A3EFB">
        <w:rPr>
          <w:rFonts w:ascii="Trebuchet MS" w:hAnsi="Trebuchet MS"/>
          <w:sz w:val="21"/>
          <w:szCs w:val="21"/>
          <w:lang w:val="es-ES"/>
        </w:rPr>
        <w:t>Oferente</w:t>
      </w:r>
      <w:r w:rsidRPr="005E7996">
        <w:rPr>
          <w:rFonts w:ascii="Trebuchet MS" w:hAnsi="Trebuchet MS"/>
          <w:sz w:val="21"/>
          <w:szCs w:val="21"/>
          <w:lang w:val="es-ES"/>
        </w:rPr>
        <w:t xml:space="preserve"> deberá estar en capacidad de proveer en sus luminarias una temperatura de color que esté en el rango de los 4000 K a 4500 K. </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Índice de Reproducción Cromática (IRC):</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El índice de reproducción cromática (IRC) será mayor o igual a 70.</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 xml:space="preserve">Vida Media: </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La vida media garantizada para los módulos debe ser de 50.000 horas mínima. </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Vida media es la que alcanzarán los módulos LED cuando el flujo luminoso sea ≤ a 70%, en la mitad del lote (50%) de las luminarias. (L70/B50)</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Se debe adjuntar a la oferta una garantía en original emitida por el fabricante de la luminaria, refrendando todo lo enunciado anteriormente.</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 xml:space="preserve">Seguridad Fotobiológica: </w:t>
      </w:r>
      <w:r w:rsidRPr="005E7996">
        <w:rPr>
          <w:rFonts w:ascii="Trebuchet MS" w:hAnsi="Trebuchet MS"/>
          <w:sz w:val="21"/>
          <w:szCs w:val="21"/>
          <w:lang w:val="es-ES"/>
        </w:rPr>
        <w:t>El proveedor deberá suministrar el Certificado de Seguridad Fotobiológica (EN62471) de sus LED.</w:t>
      </w:r>
    </w:p>
    <w:p w:rsidR="00B132BD" w:rsidRPr="005E7996" w:rsidRDefault="00B132BD" w:rsidP="005E7996">
      <w:pPr>
        <w:pStyle w:val="Ttulo3"/>
        <w:numPr>
          <w:ilvl w:val="0"/>
          <w:numId w:val="0"/>
        </w:numPr>
        <w:spacing w:line="276" w:lineRule="auto"/>
        <w:ind w:left="720" w:hanging="720"/>
        <w:jc w:val="both"/>
        <w:rPr>
          <w:rFonts w:ascii="Trebuchet MS" w:hAnsi="Trebuchet MS"/>
          <w:sz w:val="21"/>
          <w:szCs w:val="21"/>
          <w:lang w:val="es-ES"/>
        </w:rPr>
      </w:pPr>
      <w:bookmarkStart w:id="48" w:name="__RefHeading__57_784059241"/>
      <w:bookmarkStart w:id="49" w:name="__RefHeading__90_878909485"/>
      <w:bookmarkEnd w:id="48"/>
      <w:bookmarkEnd w:id="49"/>
    </w:p>
    <w:p w:rsidR="00E1051B" w:rsidRPr="005E7996" w:rsidRDefault="00E1051B" w:rsidP="005E7996">
      <w:pPr>
        <w:pStyle w:val="Ttulo3"/>
        <w:numPr>
          <w:ilvl w:val="0"/>
          <w:numId w:val="0"/>
        </w:numPr>
        <w:spacing w:line="276" w:lineRule="auto"/>
        <w:ind w:left="720" w:hanging="720"/>
        <w:jc w:val="both"/>
        <w:rPr>
          <w:rFonts w:ascii="Trebuchet MS" w:hAnsi="Trebuchet MS"/>
          <w:sz w:val="21"/>
          <w:szCs w:val="21"/>
          <w:lang w:val="es-ES"/>
        </w:rPr>
      </w:pPr>
      <w:r w:rsidRPr="005E7996">
        <w:rPr>
          <w:rFonts w:ascii="Trebuchet MS" w:hAnsi="Trebuchet MS"/>
          <w:sz w:val="21"/>
          <w:szCs w:val="21"/>
          <w:lang w:val="es-ES"/>
        </w:rPr>
        <w:t xml:space="preserve">Luminaria con fotocontrol/telegestión </w:t>
      </w:r>
    </w:p>
    <w:p w:rsidR="00E1051B" w:rsidRPr="005E7996" w:rsidRDefault="00E1051B" w:rsidP="005E7996">
      <w:pPr>
        <w:pStyle w:val="western"/>
        <w:spacing w:after="0" w:line="276" w:lineRule="auto"/>
        <w:jc w:val="both"/>
        <w:rPr>
          <w:rFonts w:ascii="Trebuchet MS" w:hAnsi="Trebuchet MS"/>
          <w:sz w:val="21"/>
          <w:szCs w:val="21"/>
          <w:lang w:val="es-ES"/>
        </w:rPr>
      </w:pPr>
      <w:r w:rsidRPr="005E7996">
        <w:rPr>
          <w:rFonts w:ascii="Trebuchet MS" w:hAnsi="Trebuchet MS"/>
          <w:sz w:val="21"/>
          <w:szCs w:val="21"/>
          <w:lang w:val="es-ES"/>
        </w:rPr>
        <w:t>La luminaria debe contar con un alojamiento en la parte superior para alojar el zócalo tipo NEMA u otro que lo reemplace. Si el dispositivo de fotocontrol o telegestión no es suministrado con la luminaria, se debe incluir el accesorio tipo puente necesario para el funcionamiento de la misma. No debe existir la posibilidad de entrada de agua o polvo con el dispositivo de fotocontrol, telegestión o puente colocado.</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Sistema de Telegestión</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Las presentes especificaciones no contemplan o definen de un sistema integrado de telegestión de luminarias, pero el artefacto propuesto deberá contemplar la posibilidad de incorporar un dispositivo complementario que permita su telegestión sin alterar el cuerpo de la luminaria y en el mismo sentido de lo descripto en el primer párrafo de este punto.</w:t>
      </w:r>
    </w:p>
    <w:p w:rsidR="00B132BD" w:rsidRPr="005E7996" w:rsidRDefault="00B132BD" w:rsidP="005E7996">
      <w:pPr>
        <w:pStyle w:val="Ttulo3"/>
        <w:numPr>
          <w:ilvl w:val="0"/>
          <w:numId w:val="0"/>
        </w:numPr>
        <w:spacing w:line="276" w:lineRule="auto"/>
        <w:ind w:left="720" w:hanging="720"/>
        <w:jc w:val="both"/>
        <w:rPr>
          <w:rFonts w:ascii="Trebuchet MS" w:hAnsi="Trebuchet MS"/>
          <w:sz w:val="21"/>
          <w:szCs w:val="21"/>
          <w:lang w:val="es-ES"/>
        </w:rPr>
      </w:pPr>
      <w:bookmarkStart w:id="50" w:name="__RefHeading__59_784059241"/>
      <w:bookmarkStart w:id="51" w:name="__RefHeading__92_878909485"/>
      <w:bookmarkEnd w:id="50"/>
      <w:bookmarkEnd w:id="51"/>
    </w:p>
    <w:p w:rsidR="00E1051B" w:rsidRPr="005E7996" w:rsidRDefault="00E1051B" w:rsidP="005E7996">
      <w:pPr>
        <w:pStyle w:val="Ttulo3"/>
        <w:numPr>
          <w:ilvl w:val="0"/>
          <w:numId w:val="0"/>
        </w:numPr>
        <w:spacing w:line="276" w:lineRule="auto"/>
        <w:ind w:left="720" w:hanging="720"/>
        <w:jc w:val="both"/>
        <w:rPr>
          <w:rFonts w:ascii="Trebuchet MS" w:hAnsi="Trebuchet MS"/>
          <w:sz w:val="21"/>
          <w:szCs w:val="21"/>
          <w:lang w:val="es-ES"/>
        </w:rPr>
      </w:pPr>
      <w:r w:rsidRPr="005E7996">
        <w:rPr>
          <w:rFonts w:ascii="Trebuchet MS" w:hAnsi="Trebuchet MS"/>
          <w:sz w:val="21"/>
          <w:szCs w:val="21"/>
          <w:lang w:val="es-ES"/>
        </w:rPr>
        <w:t>Sistemas de protección ante transitorios eléctricos y descargas atmosféricas</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La luminaria deberá contar con un dispositivo de protección reemplazable, de forma separada a la fuente de alimentación, que permita proteger la electrónica (fuente, placa led, módulo de telegestión) de transitorios eléctricos bajo al menos las siguientes especificaciones:</w:t>
      </w:r>
    </w:p>
    <w:p w:rsidR="00E1051B" w:rsidRPr="005E7996" w:rsidRDefault="00E1051B" w:rsidP="005E7996">
      <w:pPr>
        <w:pStyle w:val="NormalWeb"/>
        <w:numPr>
          <w:ilvl w:val="0"/>
          <w:numId w:val="32"/>
        </w:numPr>
        <w:spacing w:before="100" w:beforeAutospacing="1" w:after="0" w:line="276" w:lineRule="auto"/>
        <w:jc w:val="both"/>
        <w:rPr>
          <w:rFonts w:ascii="Trebuchet MS" w:hAnsi="Trebuchet MS"/>
          <w:sz w:val="21"/>
          <w:szCs w:val="21"/>
          <w:lang w:val="es-ES"/>
        </w:rPr>
      </w:pPr>
      <w:r w:rsidRPr="005E7996">
        <w:rPr>
          <w:rFonts w:ascii="Trebuchet MS" w:hAnsi="Trebuchet MS"/>
          <w:sz w:val="21"/>
          <w:szCs w:val="21"/>
          <w:lang w:val="es-ES"/>
        </w:rPr>
        <w:t xml:space="preserve">Tensión de operación: 220 V AC. </w:t>
      </w:r>
    </w:p>
    <w:p w:rsidR="00E1051B" w:rsidRPr="005E7996" w:rsidRDefault="00E1051B" w:rsidP="005E7996">
      <w:pPr>
        <w:pStyle w:val="NormalWeb"/>
        <w:numPr>
          <w:ilvl w:val="0"/>
          <w:numId w:val="32"/>
        </w:numPr>
        <w:spacing w:before="100" w:beforeAutospacing="1" w:after="0" w:line="276" w:lineRule="auto"/>
        <w:jc w:val="both"/>
        <w:rPr>
          <w:rFonts w:ascii="Trebuchet MS" w:hAnsi="Trebuchet MS"/>
          <w:sz w:val="21"/>
          <w:szCs w:val="21"/>
          <w:lang w:val="es-ES"/>
        </w:rPr>
      </w:pPr>
      <w:r w:rsidRPr="005E7996">
        <w:rPr>
          <w:rFonts w:ascii="Trebuchet MS" w:hAnsi="Trebuchet MS"/>
          <w:sz w:val="21"/>
          <w:szCs w:val="21"/>
          <w:lang w:val="es-ES"/>
        </w:rPr>
        <w:t xml:space="preserve">Nivel de protección (Up): 1500V. </w:t>
      </w:r>
    </w:p>
    <w:p w:rsidR="00E1051B" w:rsidRPr="005E7996" w:rsidRDefault="00E1051B" w:rsidP="005E7996">
      <w:pPr>
        <w:pStyle w:val="NormalWeb"/>
        <w:numPr>
          <w:ilvl w:val="0"/>
          <w:numId w:val="32"/>
        </w:numPr>
        <w:spacing w:before="100" w:beforeAutospacing="1" w:after="0" w:line="276" w:lineRule="auto"/>
        <w:jc w:val="both"/>
        <w:rPr>
          <w:rFonts w:ascii="Trebuchet MS" w:hAnsi="Trebuchet MS"/>
          <w:sz w:val="21"/>
          <w:szCs w:val="21"/>
          <w:lang w:val="es-ES"/>
        </w:rPr>
      </w:pPr>
      <w:r w:rsidRPr="005E7996">
        <w:rPr>
          <w:rFonts w:ascii="Trebuchet MS" w:hAnsi="Trebuchet MS"/>
          <w:sz w:val="21"/>
          <w:szCs w:val="21"/>
          <w:lang w:val="es-ES"/>
        </w:rPr>
        <w:t xml:space="preserve">Tensión máxima de Operación: 275 V AC. </w:t>
      </w:r>
    </w:p>
    <w:p w:rsidR="00E1051B" w:rsidRPr="005E7996" w:rsidRDefault="00E1051B" w:rsidP="005E7996">
      <w:pPr>
        <w:pStyle w:val="NormalWeb"/>
        <w:numPr>
          <w:ilvl w:val="0"/>
          <w:numId w:val="32"/>
        </w:numPr>
        <w:spacing w:before="100" w:beforeAutospacing="1" w:after="0" w:line="276" w:lineRule="auto"/>
        <w:jc w:val="both"/>
        <w:rPr>
          <w:rFonts w:ascii="Trebuchet MS" w:hAnsi="Trebuchet MS"/>
          <w:sz w:val="21"/>
          <w:szCs w:val="21"/>
          <w:lang w:val="es-ES"/>
        </w:rPr>
      </w:pPr>
      <w:r w:rsidRPr="005E7996">
        <w:rPr>
          <w:rFonts w:ascii="Trebuchet MS" w:hAnsi="Trebuchet MS"/>
          <w:sz w:val="21"/>
          <w:szCs w:val="21"/>
          <w:lang w:val="es-ES"/>
        </w:rPr>
        <w:t>Corriente máxima de descarga (relación 8/20): 10KA.</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El dispositivo debe operar junto a la luminaria, protegiendo a la misma, siendo deseable que el módulo de protección indique de forma visible su necesidad de recambio ante falla.</w:t>
      </w:r>
    </w:p>
    <w:p w:rsidR="00B132BD" w:rsidRPr="005E7996" w:rsidRDefault="00B132BD" w:rsidP="005E7996">
      <w:pPr>
        <w:pStyle w:val="Ttulo3"/>
        <w:numPr>
          <w:ilvl w:val="0"/>
          <w:numId w:val="0"/>
        </w:numPr>
        <w:spacing w:line="276" w:lineRule="auto"/>
        <w:ind w:left="720" w:hanging="720"/>
        <w:jc w:val="both"/>
        <w:rPr>
          <w:rFonts w:ascii="Trebuchet MS" w:hAnsi="Trebuchet MS"/>
          <w:sz w:val="21"/>
          <w:szCs w:val="21"/>
          <w:lang w:val="es-ES"/>
        </w:rPr>
      </w:pPr>
      <w:bookmarkStart w:id="52" w:name="__RefHeading__61_784059241"/>
      <w:bookmarkStart w:id="53" w:name="__RefHeading__94_878909485"/>
      <w:bookmarkEnd w:id="52"/>
      <w:bookmarkEnd w:id="53"/>
    </w:p>
    <w:p w:rsidR="00E1051B" w:rsidRPr="005E7996" w:rsidRDefault="00E1051B" w:rsidP="005E7996">
      <w:pPr>
        <w:pStyle w:val="Ttulo3"/>
        <w:numPr>
          <w:ilvl w:val="0"/>
          <w:numId w:val="0"/>
        </w:numPr>
        <w:spacing w:line="276" w:lineRule="auto"/>
        <w:ind w:left="720" w:hanging="720"/>
        <w:jc w:val="both"/>
        <w:rPr>
          <w:rFonts w:ascii="Trebuchet MS" w:hAnsi="Trebuchet MS"/>
          <w:sz w:val="21"/>
          <w:szCs w:val="21"/>
          <w:lang w:val="es-ES"/>
        </w:rPr>
      </w:pPr>
      <w:r w:rsidRPr="005E7996">
        <w:rPr>
          <w:rFonts w:ascii="Trebuchet MS" w:hAnsi="Trebuchet MS"/>
          <w:sz w:val="21"/>
          <w:szCs w:val="21"/>
          <w:lang w:val="es-ES"/>
        </w:rPr>
        <w:t>Corriente de línea</w:t>
      </w:r>
    </w:p>
    <w:p w:rsidR="00E1051B" w:rsidRPr="005E7996" w:rsidRDefault="00E1051B" w:rsidP="005E7996">
      <w:pPr>
        <w:pStyle w:val="NormalWeb"/>
        <w:numPr>
          <w:ilvl w:val="0"/>
          <w:numId w:val="33"/>
        </w:numPr>
        <w:spacing w:before="100" w:beforeAutospacing="1" w:after="0" w:line="276" w:lineRule="auto"/>
        <w:jc w:val="both"/>
        <w:rPr>
          <w:rFonts w:ascii="Trebuchet MS" w:hAnsi="Trebuchet MS"/>
          <w:sz w:val="21"/>
          <w:szCs w:val="21"/>
          <w:lang w:val="es-ES"/>
        </w:rPr>
      </w:pPr>
      <w:r w:rsidRPr="005E7996">
        <w:rPr>
          <w:rFonts w:ascii="Trebuchet MS" w:hAnsi="Trebuchet MS"/>
          <w:sz w:val="21"/>
          <w:szCs w:val="21"/>
          <w:lang w:val="es-ES"/>
        </w:rPr>
        <w:t>El factor de potencia λ debe ser superior a 0,95 funcionando con el módulo correspondiente.</w:t>
      </w:r>
    </w:p>
    <w:p w:rsidR="00E1051B" w:rsidRPr="005E7996" w:rsidRDefault="00E1051B" w:rsidP="005E7996">
      <w:pPr>
        <w:pStyle w:val="NormalWeb"/>
        <w:numPr>
          <w:ilvl w:val="0"/>
          <w:numId w:val="33"/>
        </w:numPr>
        <w:spacing w:before="100" w:beforeAutospacing="1" w:after="0" w:line="276" w:lineRule="auto"/>
        <w:jc w:val="both"/>
        <w:rPr>
          <w:rFonts w:ascii="Trebuchet MS" w:hAnsi="Trebuchet MS"/>
          <w:sz w:val="21"/>
          <w:szCs w:val="21"/>
          <w:lang w:val="es-ES"/>
        </w:rPr>
      </w:pPr>
      <w:r w:rsidRPr="005E7996">
        <w:rPr>
          <w:rFonts w:ascii="Trebuchet MS" w:hAnsi="Trebuchet MS"/>
          <w:sz w:val="21"/>
          <w:szCs w:val="21"/>
          <w:lang w:val="es-ES"/>
        </w:rPr>
        <w:t>El THD total de la corriente de entrada debe ser inferior a 15% funcionando con el módulo correspondiente.</w:t>
      </w:r>
    </w:p>
    <w:p w:rsidR="00E1051B" w:rsidRPr="005E7996" w:rsidRDefault="00E1051B" w:rsidP="005E7996">
      <w:pPr>
        <w:pStyle w:val="NormalWeb"/>
        <w:numPr>
          <w:ilvl w:val="0"/>
          <w:numId w:val="33"/>
        </w:numPr>
        <w:spacing w:before="100" w:beforeAutospacing="1" w:after="0" w:line="276" w:lineRule="auto"/>
        <w:jc w:val="both"/>
        <w:rPr>
          <w:rFonts w:ascii="Trebuchet MS" w:hAnsi="Trebuchet MS"/>
          <w:sz w:val="21"/>
          <w:szCs w:val="21"/>
          <w:lang w:val="es-ES"/>
        </w:rPr>
      </w:pPr>
      <w:r w:rsidRPr="005E7996">
        <w:rPr>
          <w:rFonts w:ascii="Trebuchet MS" w:hAnsi="Trebuchet MS"/>
          <w:sz w:val="21"/>
          <w:szCs w:val="21"/>
          <w:lang w:val="es-ES"/>
        </w:rPr>
        <w:t>Debe poseer filtro de radio frecuencia para evitar el ruido inyectado a la red.</w:t>
      </w:r>
    </w:p>
    <w:p w:rsidR="00E1051B" w:rsidRPr="005E7996" w:rsidRDefault="00E1051B" w:rsidP="005E7996">
      <w:pPr>
        <w:pStyle w:val="western"/>
        <w:spacing w:after="0" w:line="276" w:lineRule="auto"/>
        <w:jc w:val="both"/>
        <w:rPr>
          <w:rFonts w:ascii="Trebuchet MS" w:hAnsi="Trebuchet MS"/>
          <w:sz w:val="21"/>
          <w:szCs w:val="21"/>
          <w:lang w:val="es-ES"/>
        </w:rPr>
      </w:pPr>
      <w:r w:rsidRPr="005E7996">
        <w:rPr>
          <w:rFonts w:ascii="Trebuchet MS" w:hAnsi="Trebuchet MS"/>
          <w:sz w:val="21"/>
          <w:szCs w:val="21"/>
          <w:lang w:val="es-ES"/>
        </w:rPr>
        <w:t>Todos los parámetros eléctricos se verificarán en el informe del ensayo fotométrico correspondiente.</w:t>
      </w:r>
    </w:p>
    <w:p w:rsidR="00B132BD" w:rsidRPr="005E7996" w:rsidRDefault="00B132BD" w:rsidP="005E7996">
      <w:pPr>
        <w:pStyle w:val="Ttulo3"/>
        <w:numPr>
          <w:ilvl w:val="0"/>
          <w:numId w:val="0"/>
        </w:numPr>
        <w:spacing w:line="276" w:lineRule="auto"/>
        <w:ind w:left="720" w:hanging="720"/>
        <w:jc w:val="both"/>
        <w:rPr>
          <w:rFonts w:ascii="Trebuchet MS" w:hAnsi="Trebuchet MS"/>
          <w:sz w:val="21"/>
          <w:szCs w:val="21"/>
          <w:lang w:val="es-ES"/>
        </w:rPr>
      </w:pPr>
      <w:bookmarkStart w:id="54" w:name="__RefHeading__63_784059241"/>
      <w:bookmarkStart w:id="55" w:name="__RefHeading__96_878909485"/>
      <w:bookmarkEnd w:id="54"/>
      <w:bookmarkEnd w:id="55"/>
    </w:p>
    <w:p w:rsidR="00E1051B" w:rsidRPr="005E7996" w:rsidRDefault="00E1051B" w:rsidP="005E7996">
      <w:pPr>
        <w:pStyle w:val="Ttulo3"/>
        <w:numPr>
          <w:ilvl w:val="0"/>
          <w:numId w:val="0"/>
        </w:numPr>
        <w:spacing w:line="276" w:lineRule="auto"/>
        <w:ind w:left="720" w:hanging="720"/>
        <w:jc w:val="both"/>
        <w:rPr>
          <w:rFonts w:ascii="Trebuchet MS" w:hAnsi="Trebuchet MS"/>
          <w:sz w:val="21"/>
          <w:szCs w:val="21"/>
          <w:lang w:val="es-ES"/>
        </w:rPr>
      </w:pPr>
      <w:r w:rsidRPr="005E7996">
        <w:rPr>
          <w:rFonts w:ascii="Trebuchet MS" w:hAnsi="Trebuchet MS"/>
          <w:sz w:val="21"/>
          <w:szCs w:val="21"/>
          <w:lang w:val="es-ES"/>
        </w:rPr>
        <w:t>Determinación del peso de la luminaria</w:t>
      </w:r>
    </w:p>
    <w:p w:rsidR="00B132BD"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Se deberá informar el peso de la luminaria armada completa verificado mediante ensayo, a los efectos de verificar la aptitud estructural del reemplazo en geometrías de montaje existentes. </w:t>
      </w:r>
      <w:bookmarkStart w:id="56" w:name="__RefHeading__65_784059241"/>
      <w:bookmarkStart w:id="57" w:name="__RefHeading__98_878909485"/>
      <w:bookmarkEnd w:id="56"/>
      <w:bookmarkEnd w:id="57"/>
    </w:p>
    <w:p w:rsidR="00E1051B" w:rsidRPr="005E7996" w:rsidRDefault="00E1051B" w:rsidP="005E7996">
      <w:pPr>
        <w:pStyle w:val="NormalWeb"/>
        <w:spacing w:after="0" w:line="276" w:lineRule="auto"/>
        <w:jc w:val="both"/>
        <w:rPr>
          <w:rFonts w:ascii="Trebuchet MS" w:hAnsi="Trebuchet MS"/>
          <w:b/>
          <w:sz w:val="21"/>
          <w:szCs w:val="21"/>
          <w:lang w:val="es-ES"/>
        </w:rPr>
      </w:pPr>
      <w:r w:rsidRPr="005E7996">
        <w:rPr>
          <w:rFonts w:ascii="Trebuchet MS" w:hAnsi="Trebuchet MS"/>
          <w:b/>
          <w:sz w:val="21"/>
          <w:szCs w:val="21"/>
          <w:lang w:val="es-ES"/>
        </w:rPr>
        <w:t>Garantía ofrecida del producto</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Se deberá considerar la cobertura de la garantía del producto por un lapso mínimo de 3 años por deterioros relacionados con el uso normal del producto, exceptuando fallas producidas por agentes climáticas extremas o vandálicas.</w:t>
      </w:r>
    </w:p>
    <w:p w:rsidR="00E1051B" w:rsidRPr="005E7996" w:rsidRDefault="00E1051B" w:rsidP="005E7996">
      <w:pPr>
        <w:pStyle w:val="NormalWeb"/>
        <w:pageBreakBefore/>
        <w:spacing w:after="0" w:line="276" w:lineRule="auto"/>
        <w:jc w:val="center"/>
        <w:rPr>
          <w:rFonts w:ascii="Trebuchet MS" w:hAnsi="Trebuchet MS"/>
          <w:sz w:val="21"/>
          <w:szCs w:val="21"/>
          <w:u w:val="single"/>
          <w:lang w:val="es-ES"/>
        </w:rPr>
      </w:pPr>
      <w:r w:rsidRPr="005E7996">
        <w:rPr>
          <w:rFonts w:ascii="Trebuchet MS" w:hAnsi="Trebuchet MS"/>
          <w:b/>
          <w:bCs/>
          <w:sz w:val="21"/>
          <w:szCs w:val="21"/>
          <w:u w:val="single"/>
          <w:lang w:val="es-ES"/>
        </w:rPr>
        <w:t>ANEXO 1</w:t>
      </w:r>
    </w:p>
    <w:p w:rsidR="00E1051B" w:rsidRPr="005E7996" w:rsidRDefault="00E1051B" w:rsidP="005E7996">
      <w:pPr>
        <w:pStyle w:val="western"/>
        <w:spacing w:after="0" w:line="276" w:lineRule="auto"/>
        <w:jc w:val="both"/>
        <w:rPr>
          <w:rFonts w:ascii="Trebuchet MS" w:hAnsi="Trebuchet MS"/>
          <w:sz w:val="21"/>
          <w:szCs w:val="21"/>
          <w:lang w:val="es-ES"/>
        </w:rPr>
      </w:pPr>
      <w:r w:rsidRPr="005E7996">
        <w:rPr>
          <w:rFonts w:ascii="Trebuchet MS" w:hAnsi="Trebuchet MS"/>
          <w:b/>
          <w:bCs/>
          <w:sz w:val="21"/>
          <w:szCs w:val="21"/>
          <w:lang w:val="es-ES"/>
        </w:rPr>
        <w:t>Requisitos, Ensayos y Consideraciones de Mínima a Cumplimentar</w:t>
      </w:r>
    </w:p>
    <w:tbl>
      <w:tblPr>
        <w:tblW w:w="9600" w:type="dxa"/>
        <w:tblCellSpacing w:w="0" w:type="dxa"/>
        <w:tblInd w:w="-713" w:type="dxa"/>
        <w:tblCellMar>
          <w:top w:w="75" w:type="dxa"/>
          <w:left w:w="75" w:type="dxa"/>
          <w:bottom w:w="75" w:type="dxa"/>
          <w:right w:w="75" w:type="dxa"/>
        </w:tblCellMar>
        <w:tblLook w:val="04A0"/>
      </w:tblPr>
      <w:tblGrid>
        <w:gridCol w:w="1666"/>
        <w:gridCol w:w="7934"/>
      </w:tblGrid>
      <w:tr w:rsidR="00E1051B" w:rsidRPr="005E7996" w:rsidTr="003A3EFB">
        <w:trPr>
          <w:trHeight w:val="135"/>
          <w:tblCellSpacing w:w="0" w:type="dxa"/>
        </w:trPr>
        <w:tc>
          <w:tcPr>
            <w:tcW w:w="9600" w:type="dxa"/>
            <w:gridSpan w:val="2"/>
            <w:tcBorders>
              <w:top w:val="single" w:sz="8" w:space="0" w:color="000000"/>
              <w:left w:val="single" w:sz="8" w:space="0" w:color="000000"/>
              <w:bottom w:val="nil"/>
              <w:right w:val="single" w:sz="8" w:space="0" w:color="000000"/>
            </w:tcBorders>
            <w:shd w:val="clear" w:color="auto" w:fill="C6E0B4"/>
            <w:tcMar>
              <w:top w:w="0" w:type="dxa"/>
              <w:left w:w="68" w:type="dxa"/>
              <w:bottom w:w="0" w:type="dxa"/>
              <w:right w:w="68" w:type="dxa"/>
            </w:tcMar>
            <w:vAlign w:val="bottom"/>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 </w:t>
            </w:r>
          </w:p>
        </w:tc>
      </w:tr>
      <w:tr w:rsidR="00E1051B" w:rsidRPr="005E7996" w:rsidTr="003A3EFB">
        <w:trPr>
          <w:trHeight w:val="150"/>
          <w:tblCellSpacing w:w="0" w:type="dxa"/>
        </w:trPr>
        <w:tc>
          <w:tcPr>
            <w:tcW w:w="9600" w:type="dxa"/>
            <w:gridSpan w:val="2"/>
            <w:tcBorders>
              <w:top w:val="single" w:sz="8" w:space="0" w:color="000000"/>
              <w:left w:val="single" w:sz="8" w:space="0" w:color="000000"/>
              <w:bottom w:val="single" w:sz="8" w:space="0" w:color="000000"/>
              <w:right w:val="single" w:sz="8" w:space="0" w:color="000000"/>
            </w:tcBorders>
            <w:shd w:val="clear" w:color="auto" w:fill="C6E0B4"/>
            <w:tcMar>
              <w:top w:w="0" w:type="dxa"/>
              <w:left w:w="68" w:type="dxa"/>
              <w:bottom w:w="0" w:type="dxa"/>
              <w:right w:w="68" w:type="dxa"/>
            </w:tcMar>
            <w:vAlign w:val="center"/>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b/>
                <w:bCs/>
                <w:sz w:val="21"/>
                <w:szCs w:val="21"/>
                <w:lang w:val="es-ES"/>
              </w:rPr>
              <w:t>Normas de referencia</w:t>
            </w:r>
          </w:p>
        </w:tc>
      </w:tr>
      <w:tr w:rsidR="00E1051B" w:rsidRPr="005E7996" w:rsidTr="003A3EFB">
        <w:trPr>
          <w:trHeight w:val="150"/>
          <w:tblCellSpacing w:w="0" w:type="dxa"/>
        </w:trPr>
        <w:tc>
          <w:tcPr>
            <w:tcW w:w="9600" w:type="dxa"/>
            <w:gridSpan w:val="2"/>
            <w:tcBorders>
              <w:top w:val="single" w:sz="8" w:space="0" w:color="000000"/>
              <w:left w:val="single" w:sz="8" w:space="0" w:color="000000"/>
              <w:bottom w:val="single" w:sz="8" w:space="0" w:color="000000"/>
              <w:right w:val="single" w:sz="8" w:space="0" w:color="000000"/>
            </w:tcBorders>
            <w:tcMar>
              <w:top w:w="0" w:type="dxa"/>
              <w:left w:w="68" w:type="dxa"/>
              <w:bottom w:w="0" w:type="dxa"/>
              <w:right w:w="68" w:type="dxa"/>
            </w:tcMar>
            <w:vAlign w:val="center"/>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b/>
                <w:bCs/>
                <w:sz w:val="21"/>
                <w:szCs w:val="21"/>
                <w:lang w:val="es-ES"/>
              </w:rPr>
              <w:t>IRAM AADL J2028-2-3, IRAM AADL J2020-4, IRAM AADL J2028-1, IRAM AADL J2021</w:t>
            </w:r>
          </w:p>
        </w:tc>
      </w:tr>
      <w:tr w:rsidR="00E1051B" w:rsidRPr="005E7996" w:rsidTr="003A3EFB">
        <w:trPr>
          <w:trHeight w:val="150"/>
          <w:tblCellSpacing w:w="0" w:type="dxa"/>
        </w:trPr>
        <w:tc>
          <w:tcPr>
            <w:tcW w:w="9600" w:type="dxa"/>
            <w:gridSpan w:val="2"/>
            <w:tcBorders>
              <w:top w:val="single" w:sz="8" w:space="0" w:color="000000"/>
              <w:left w:val="single" w:sz="8" w:space="0" w:color="000000"/>
              <w:bottom w:val="single" w:sz="8" w:space="0" w:color="000000"/>
              <w:right w:val="single" w:sz="8" w:space="0" w:color="000000"/>
            </w:tcBorders>
            <w:shd w:val="clear" w:color="auto" w:fill="C6E0B4"/>
            <w:tcMar>
              <w:top w:w="0" w:type="dxa"/>
              <w:left w:w="68" w:type="dxa"/>
              <w:bottom w:w="0" w:type="dxa"/>
              <w:right w:w="68" w:type="dxa"/>
            </w:tcMar>
            <w:vAlign w:val="bottom"/>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 </w:t>
            </w:r>
          </w:p>
        </w:tc>
      </w:tr>
      <w:tr w:rsidR="00E1051B" w:rsidRPr="005E7996" w:rsidTr="003A3EFB">
        <w:trPr>
          <w:trHeight w:val="795"/>
          <w:tblCellSpacing w:w="0" w:type="dxa"/>
        </w:trPr>
        <w:tc>
          <w:tcPr>
            <w:tcW w:w="9600" w:type="dxa"/>
            <w:gridSpan w:val="2"/>
            <w:tcBorders>
              <w:top w:val="single" w:sz="8" w:space="0" w:color="000000"/>
              <w:left w:val="single" w:sz="8" w:space="0" w:color="000000"/>
              <w:bottom w:val="single" w:sz="8" w:space="0" w:color="000000"/>
              <w:right w:val="single" w:sz="8" w:space="0" w:color="000000"/>
            </w:tcBorders>
            <w:tcMar>
              <w:top w:w="0" w:type="dxa"/>
              <w:left w:w="68" w:type="dxa"/>
              <w:bottom w:w="0" w:type="dxa"/>
              <w:right w:w="68" w:type="dxa"/>
            </w:tcMar>
            <w:vAlign w:val="center"/>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b/>
                <w:bCs/>
                <w:sz w:val="21"/>
                <w:szCs w:val="21"/>
                <w:lang w:val="es-ES"/>
              </w:rPr>
              <w:t xml:space="preserve">Requisitos y Ensayos que deben cumplir las luminarias de alumbrado público LED de acuerdo a la </w:t>
            </w:r>
            <w:r w:rsidRPr="005E7996">
              <w:rPr>
                <w:rFonts w:ascii="Trebuchet MS" w:hAnsi="Trebuchet MS"/>
                <w:b/>
                <w:bCs/>
                <w:sz w:val="21"/>
                <w:szCs w:val="21"/>
                <w:lang w:val="es-ES"/>
              </w:rPr>
              <w:br/>
              <w:t>norma IRAM AADL J2021, adicionales a los establecidos de acuerdo a la norma IRAM AADL J2028-2-3</w:t>
            </w:r>
            <w:r w:rsidRPr="005E7996">
              <w:rPr>
                <w:rFonts w:ascii="Trebuchet MS" w:hAnsi="Trebuchet MS"/>
                <w:b/>
                <w:bCs/>
                <w:sz w:val="21"/>
                <w:szCs w:val="21"/>
                <w:lang w:val="es-ES"/>
              </w:rPr>
              <w:br/>
              <w:t>en la certificación eléctrica</w:t>
            </w:r>
          </w:p>
        </w:tc>
      </w:tr>
      <w:tr w:rsidR="00E1051B" w:rsidRPr="005E7996" w:rsidTr="003A3EFB">
        <w:trPr>
          <w:trHeight w:val="150"/>
          <w:tblCellSpacing w:w="0" w:type="dxa"/>
        </w:trPr>
        <w:tc>
          <w:tcPr>
            <w:tcW w:w="1666" w:type="dxa"/>
            <w:tcBorders>
              <w:top w:val="nil"/>
              <w:left w:val="single" w:sz="8" w:space="0" w:color="000000"/>
              <w:bottom w:val="single" w:sz="8" w:space="0" w:color="000000"/>
              <w:right w:val="nil"/>
            </w:tcBorders>
            <w:shd w:val="clear" w:color="auto" w:fill="C6E0B4"/>
            <w:tcMar>
              <w:top w:w="0" w:type="dxa"/>
              <w:left w:w="68" w:type="dxa"/>
              <w:bottom w:w="0" w:type="dxa"/>
              <w:right w:w="0" w:type="dxa"/>
            </w:tcMar>
            <w:vAlign w:val="center"/>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b/>
                <w:bCs/>
                <w:sz w:val="21"/>
                <w:szCs w:val="21"/>
                <w:lang w:val="es-ES"/>
              </w:rPr>
              <w:t>Requisito y Ensayo</w:t>
            </w:r>
          </w:p>
        </w:tc>
        <w:tc>
          <w:tcPr>
            <w:tcW w:w="7934" w:type="dxa"/>
            <w:tcBorders>
              <w:top w:val="single" w:sz="8" w:space="0" w:color="000000"/>
              <w:left w:val="single" w:sz="8" w:space="0" w:color="000000"/>
              <w:bottom w:val="single" w:sz="8" w:space="0" w:color="000000"/>
              <w:right w:val="single" w:sz="8" w:space="0" w:color="000000"/>
            </w:tcBorders>
            <w:shd w:val="clear" w:color="auto" w:fill="C6E0B4"/>
            <w:tcMar>
              <w:top w:w="0" w:type="dxa"/>
              <w:left w:w="68" w:type="dxa"/>
              <w:bottom w:w="0" w:type="dxa"/>
              <w:right w:w="68" w:type="dxa"/>
            </w:tcMar>
            <w:vAlign w:val="center"/>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b/>
                <w:bCs/>
                <w:sz w:val="21"/>
                <w:szCs w:val="21"/>
                <w:lang w:val="es-ES"/>
              </w:rPr>
              <w:t>Descripción</w:t>
            </w:r>
          </w:p>
        </w:tc>
      </w:tr>
      <w:tr w:rsidR="00E1051B" w:rsidRPr="005E7996" w:rsidTr="003A3EFB">
        <w:trPr>
          <w:trHeight w:val="135"/>
          <w:tblCellSpacing w:w="0" w:type="dxa"/>
        </w:trPr>
        <w:tc>
          <w:tcPr>
            <w:tcW w:w="1666" w:type="dxa"/>
            <w:tcBorders>
              <w:top w:val="nil"/>
              <w:left w:val="single" w:sz="8" w:space="0" w:color="000000"/>
              <w:bottom w:val="single" w:sz="6" w:space="0" w:color="000000"/>
              <w:right w:val="nil"/>
            </w:tcBorders>
            <w:tcMar>
              <w:top w:w="0" w:type="dxa"/>
              <w:left w:w="68" w:type="dxa"/>
              <w:bottom w:w="0" w:type="dxa"/>
              <w:right w:w="0" w:type="dxa"/>
            </w:tcMar>
            <w:vAlign w:val="center"/>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4,1-3 y 5,1-3</w:t>
            </w:r>
          </w:p>
        </w:tc>
        <w:tc>
          <w:tcPr>
            <w:tcW w:w="7934" w:type="dxa"/>
            <w:tcBorders>
              <w:top w:val="single" w:sz="8" w:space="0" w:color="000000"/>
              <w:left w:val="single" w:sz="8" w:space="0" w:color="000000"/>
              <w:bottom w:val="single" w:sz="6" w:space="0" w:color="000000"/>
              <w:right w:val="single" w:sz="8" w:space="0" w:color="000000"/>
            </w:tcBorders>
            <w:tcMar>
              <w:top w:w="0" w:type="dxa"/>
              <w:left w:w="68" w:type="dxa"/>
              <w:bottom w:w="0" w:type="dxa"/>
              <w:right w:w="68" w:type="dxa"/>
            </w:tcMar>
            <w:vAlign w:val="center"/>
            <w:hideMark/>
          </w:tcPr>
          <w:p w:rsidR="00E1051B" w:rsidRPr="005E7996" w:rsidRDefault="00E1051B" w:rsidP="005E7996">
            <w:pPr>
              <w:pStyle w:val="western"/>
              <w:spacing w:line="276" w:lineRule="auto"/>
              <w:jc w:val="both"/>
              <w:rPr>
                <w:rFonts w:ascii="Trebuchet MS" w:hAnsi="Trebuchet MS"/>
                <w:color w:val="auto"/>
                <w:sz w:val="21"/>
                <w:szCs w:val="21"/>
                <w:lang w:val="es-ES"/>
              </w:rPr>
            </w:pPr>
            <w:r w:rsidRPr="005E7996">
              <w:rPr>
                <w:rFonts w:ascii="Trebuchet MS" w:hAnsi="Trebuchet MS"/>
                <w:color w:val="auto"/>
                <w:sz w:val="21"/>
                <w:szCs w:val="21"/>
                <w:lang w:val="es-ES"/>
              </w:rPr>
              <w:t>Niebla salina para la luminaria completa (240 hs)</w:t>
            </w:r>
          </w:p>
        </w:tc>
      </w:tr>
      <w:tr w:rsidR="00E1051B" w:rsidRPr="005E7996" w:rsidTr="003A3EFB">
        <w:trPr>
          <w:trHeight w:val="135"/>
          <w:tblCellSpacing w:w="0" w:type="dxa"/>
        </w:trPr>
        <w:tc>
          <w:tcPr>
            <w:tcW w:w="1666" w:type="dxa"/>
            <w:tcBorders>
              <w:top w:val="nil"/>
              <w:left w:val="single" w:sz="8" w:space="0" w:color="000000"/>
              <w:bottom w:val="single" w:sz="6" w:space="0" w:color="000000"/>
              <w:right w:val="nil"/>
            </w:tcBorders>
            <w:tcMar>
              <w:top w:w="0" w:type="dxa"/>
              <w:left w:w="68" w:type="dxa"/>
              <w:bottom w:w="0" w:type="dxa"/>
              <w:right w:w="0" w:type="dxa"/>
            </w:tcMar>
            <w:vAlign w:val="center"/>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4,4 y 5,4</w:t>
            </w:r>
          </w:p>
        </w:tc>
        <w:tc>
          <w:tcPr>
            <w:tcW w:w="7934" w:type="dxa"/>
            <w:tcBorders>
              <w:top w:val="single" w:sz="6" w:space="0" w:color="000000"/>
              <w:left w:val="single" w:sz="8" w:space="0" w:color="000000"/>
              <w:bottom w:val="single" w:sz="6" w:space="0" w:color="000000"/>
              <w:right w:val="single" w:sz="8" w:space="0" w:color="000000"/>
            </w:tcBorders>
            <w:tcMar>
              <w:top w:w="0" w:type="dxa"/>
              <w:left w:w="68" w:type="dxa"/>
              <w:bottom w:w="0" w:type="dxa"/>
              <w:right w:w="68" w:type="dxa"/>
            </w:tcMar>
            <w:vAlign w:val="bottom"/>
            <w:hideMark/>
          </w:tcPr>
          <w:p w:rsidR="00E1051B" w:rsidRPr="005E7996" w:rsidRDefault="00E1051B" w:rsidP="005E7996">
            <w:pPr>
              <w:pStyle w:val="western"/>
              <w:spacing w:line="276" w:lineRule="auto"/>
              <w:jc w:val="both"/>
              <w:rPr>
                <w:rFonts w:ascii="Trebuchet MS" w:hAnsi="Trebuchet MS"/>
                <w:color w:val="auto"/>
                <w:sz w:val="21"/>
                <w:szCs w:val="21"/>
                <w:lang w:val="es-ES"/>
              </w:rPr>
            </w:pPr>
            <w:r w:rsidRPr="005E7996">
              <w:rPr>
                <w:rFonts w:ascii="Trebuchet MS" w:hAnsi="Trebuchet MS"/>
                <w:color w:val="auto"/>
                <w:sz w:val="21"/>
                <w:szCs w:val="21"/>
                <w:lang w:val="es-ES"/>
              </w:rPr>
              <w:t>Resistencia al engranaje de partes roscadas</w:t>
            </w:r>
          </w:p>
        </w:tc>
      </w:tr>
      <w:tr w:rsidR="00E1051B" w:rsidRPr="005E7996" w:rsidTr="003A3EFB">
        <w:trPr>
          <w:trHeight w:val="135"/>
          <w:tblCellSpacing w:w="0" w:type="dxa"/>
        </w:trPr>
        <w:tc>
          <w:tcPr>
            <w:tcW w:w="1666" w:type="dxa"/>
            <w:tcBorders>
              <w:top w:val="nil"/>
              <w:left w:val="single" w:sz="8" w:space="0" w:color="000000"/>
              <w:bottom w:val="single" w:sz="6" w:space="0" w:color="000000"/>
              <w:right w:val="nil"/>
            </w:tcBorders>
            <w:tcMar>
              <w:top w:w="0" w:type="dxa"/>
              <w:left w:w="68" w:type="dxa"/>
              <w:bottom w:w="0" w:type="dxa"/>
              <w:right w:w="0" w:type="dxa"/>
            </w:tcMar>
            <w:vAlign w:val="center"/>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4.6 y 5.6</w:t>
            </w:r>
          </w:p>
        </w:tc>
        <w:tc>
          <w:tcPr>
            <w:tcW w:w="7934" w:type="dxa"/>
            <w:tcBorders>
              <w:top w:val="single" w:sz="6" w:space="0" w:color="000000"/>
              <w:left w:val="single" w:sz="8" w:space="0" w:color="000000"/>
              <w:bottom w:val="single" w:sz="6" w:space="0" w:color="000000"/>
              <w:right w:val="single" w:sz="8" w:space="0" w:color="000000"/>
            </w:tcBorders>
            <w:tcMar>
              <w:top w:w="0" w:type="dxa"/>
              <w:left w:w="68" w:type="dxa"/>
              <w:bottom w:w="0" w:type="dxa"/>
              <w:right w:w="68" w:type="dxa"/>
            </w:tcMar>
            <w:vAlign w:val="center"/>
            <w:hideMark/>
          </w:tcPr>
          <w:p w:rsidR="00E1051B" w:rsidRPr="005E7996" w:rsidRDefault="00E1051B" w:rsidP="005E7996">
            <w:pPr>
              <w:pStyle w:val="western"/>
              <w:spacing w:line="276" w:lineRule="auto"/>
              <w:jc w:val="both"/>
              <w:rPr>
                <w:rFonts w:ascii="Trebuchet MS" w:hAnsi="Trebuchet MS"/>
                <w:color w:val="auto"/>
                <w:sz w:val="21"/>
                <w:szCs w:val="21"/>
                <w:lang w:val="es-ES"/>
              </w:rPr>
            </w:pPr>
            <w:r w:rsidRPr="005E7996">
              <w:rPr>
                <w:rFonts w:ascii="Trebuchet MS" w:hAnsi="Trebuchet MS"/>
                <w:color w:val="auto"/>
                <w:sz w:val="21"/>
                <w:szCs w:val="21"/>
                <w:lang w:val="es-ES"/>
              </w:rPr>
              <w:t>Adhesividad de las capas de pintura</w:t>
            </w:r>
          </w:p>
        </w:tc>
      </w:tr>
      <w:tr w:rsidR="00E1051B" w:rsidRPr="005E7996" w:rsidTr="003A3EFB">
        <w:trPr>
          <w:trHeight w:val="135"/>
          <w:tblCellSpacing w:w="0" w:type="dxa"/>
        </w:trPr>
        <w:tc>
          <w:tcPr>
            <w:tcW w:w="1666" w:type="dxa"/>
            <w:tcBorders>
              <w:top w:val="nil"/>
              <w:left w:val="single" w:sz="8" w:space="0" w:color="000000"/>
              <w:bottom w:val="single" w:sz="6" w:space="0" w:color="000000"/>
              <w:right w:val="nil"/>
            </w:tcBorders>
            <w:tcMar>
              <w:top w:w="0" w:type="dxa"/>
              <w:left w:w="68" w:type="dxa"/>
              <w:bottom w:w="0" w:type="dxa"/>
              <w:right w:w="0" w:type="dxa"/>
            </w:tcMar>
            <w:vAlign w:val="center"/>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4.7 y 5.7</w:t>
            </w:r>
          </w:p>
        </w:tc>
        <w:tc>
          <w:tcPr>
            <w:tcW w:w="7934" w:type="dxa"/>
            <w:tcBorders>
              <w:top w:val="single" w:sz="6" w:space="0" w:color="000000"/>
              <w:left w:val="single" w:sz="8" w:space="0" w:color="000000"/>
              <w:bottom w:val="single" w:sz="6" w:space="0" w:color="000000"/>
              <w:right w:val="single" w:sz="8" w:space="0" w:color="000000"/>
            </w:tcBorders>
            <w:tcMar>
              <w:top w:w="0" w:type="dxa"/>
              <w:left w:w="68" w:type="dxa"/>
              <w:bottom w:w="0" w:type="dxa"/>
              <w:right w:w="68" w:type="dxa"/>
            </w:tcMar>
            <w:vAlign w:val="center"/>
            <w:hideMark/>
          </w:tcPr>
          <w:p w:rsidR="00E1051B" w:rsidRPr="005E7996" w:rsidRDefault="00E1051B" w:rsidP="005E7996">
            <w:pPr>
              <w:pStyle w:val="western"/>
              <w:spacing w:line="276" w:lineRule="auto"/>
              <w:jc w:val="both"/>
              <w:rPr>
                <w:rFonts w:ascii="Trebuchet MS" w:hAnsi="Trebuchet MS"/>
                <w:color w:val="auto"/>
                <w:sz w:val="21"/>
                <w:szCs w:val="21"/>
                <w:lang w:val="es-ES"/>
              </w:rPr>
            </w:pPr>
            <w:r w:rsidRPr="005E7996">
              <w:rPr>
                <w:rFonts w:ascii="Trebuchet MS" w:hAnsi="Trebuchet MS"/>
                <w:color w:val="auto"/>
                <w:sz w:val="21"/>
                <w:szCs w:val="21"/>
                <w:lang w:val="es-ES"/>
              </w:rPr>
              <w:t>Resistencia a la identación de capas de pintura</w:t>
            </w:r>
          </w:p>
        </w:tc>
      </w:tr>
      <w:tr w:rsidR="00E1051B" w:rsidRPr="005E7996" w:rsidTr="003A3EFB">
        <w:trPr>
          <w:trHeight w:val="135"/>
          <w:tblCellSpacing w:w="0" w:type="dxa"/>
        </w:trPr>
        <w:tc>
          <w:tcPr>
            <w:tcW w:w="1666" w:type="dxa"/>
            <w:tcBorders>
              <w:top w:val="nil"/>
              <w:left w:val="single" w:sz="8" w:space="0" w:color="000000"/>
              <w:bottom w:val="single" w:sz="6" w:space="0" w:color="000000"/>
              <w:right w:val="nil"/>
            </w:tcBorders>
            <w:tcMar>
              <w:top w:w="0" w:type="dxa"/>
              <w:left w:w="68" w:type="dxa"/>
              <w:bottom w:w="0" w:type="dxa"/>
              <w:right w:w="0" w:type="dxa"/>
            </w:tcMar>
            <w:vAlign w:val="center"/>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4.8 y 5.8</w:t>
            </w:r>
          </w:p>
        </w:tc>
        <w:tc>
          <w:tcPr>
            <w:tcW w:w="7934" w:type="dxa"/>
            <w:tcBorders>
              <w:top w:val="single" w:sz="6" w:space="0" w:color="000000"/>
              <w:left w:val="single" w:sz="8" w:space="0" w:color="000000"/>
              <w:bottom w:val="single" w:sz="6" w:space="0" w:color="000000"/>
              <w:right w:val="single" w:sz="8" w:space="0" w:color="000000"/>
            </w:tcBorders>
            <w:tcMar>
              <w:top w:w="0" w:type="dxa"/>
              <w:left w:w="68" w:type="dxa"/>
              <w:bottom w:w="0" w:type="dxa"/>
              <w:right w:w="68" w:type="dxa"/>
            </w:tcMar>
            <w:vAlign w:val="center"/>
            <w:hideMark/>
          </w:tcPr>
          <w:p w:rsidR="00E1051B" w:rsidRPr="005E7996" w:rsidRDefault="00E1051B" w:rsidP="005E7996">
            <w:pPr>
              <w:pStyle w:val="western"/>
              <w:spacing w:line="276" w:lineRule="auto"/>
              <w:jc w:val="both"/>
              <w:rPr>
                <w:rFonts w:ascii="Trebuchet MS" w:hAnsi="Trebuchet MS"/>
                <w:color w:val="auto"/>
                <w:sz w:val="21"/>
                <w:szCs w:val="21"/>
                <w:lang w:val="es-ES"/>
              </w:rPr>
            </w:pPr>
            <w:r w:rsidRPr="005E7996">
              <w:rPr>
                <w:rFonts w:ascii="Trebuchet MS" w:hAnsi="Trebuchet MS"/>
                <w:color w:val="auto"/>
                <w:sz w:val="21"/>
                <w:szCs w:val="21"/>
                <w:lang w:val="es-ES"/>
              </w:rPr>
              <w:t>Envejecimiento térmico acelerado de juntas de material elastomérico</w:t>
            </w:r>
          </w:p>
        </w:tc>
      </w:tr>
      <w:tr w:rsidR="00E1051B" w:rsidRPr="005E7996" w:rsidTr="003A3EFB">
        <w:trPr>
          <w:trHeight w:val="135"/>
          <w:tblCellSpacing w:w="0" w:type="dxa"/>
        </w:trPr>
        <w:tc>
          <w:tcPr>
            <w:tcW w:w="1666" w:type="dxa"/>
            <w:tcBorders>
              <w:top w:val="nil"/>
              <w:left w:val="single" w:sz="8" w:space="0" w:color="000000"/>
              <w:bottom w:val="single" w:sz="6" w:space="0" w:color="000000"/>
              <w:right w:val="nil"/>
            </w:tcBorders>
            <w:tcMar>
              <w:top w:w="0" w:type="dxa"/>
              <w:left w:w="68" w:type="dxa"/>
              <w:bottom w:w="0" w:type="dxa"/>
              <w:right w:w="0" w:type="dxa"/>
            </w:tcMar>
            <w:vAlign w:val="center"/>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4.10 y 5.10</w:t>
            </w:r>
          </w:p>
        </w:tc>
        <w:tc>
          <w:tcPr>
            <w:tcW w:w="7934" w:type="dxa"/>
            <w:tcBorders>
              <w:top w:val="single" w:sz="6" w:space="0" w:color="000000"/>
              <w:left w:val="single" w:sz="8" w:space="0" w:color="000000"/>
              <w:bottom w:val="single" w:sz="6" w:space="0" w:color="000000"/>
              <w:right w:val="single" w:sz="8" w:space="0" w:color="000000"/>
            </w:tcBorders>
            <w:tcMar>
              <w:top w:w="0" w:type="dxa"/>
              <w:left w:w="68" w:type="dxa"/>
              <w:bottom w:w="0" w:type="dxa"/>
              <w:right w:w="68" w:type="dxa"/>
            </w:tcMar>
            <w:vAlign w:val="center"/>
            <w:hideMark/>
          </w:tcPr>
          <w:p w:rsidR="00E1051B" w:rsidRPr="005E7996" w:rsidRDefault="00E1051B" w:rsidP="005E7996">
            <w:pPr>
              <w:pStyle w:val="western"/>
              <w:spacing w:line="276" w:lineRule="auto"/>
              <w:jc w:val="both"/>
              <w:rPr>
                <w:rFonts w:ascii="Trebuchet MS" w:hAnsi="Trebuchet MS"/>
                <w:color w:val="auto"/>
                <w:sz w:val="21"/>
                <w:szCs w:val="21"/>
                <w:lang w:val="es-ES"/>
              </w:rPr>
            </w:pPr>
            <w:r w:rsidRPr="005E7996">
              <w:rPr>
                <w:rFonts w:ascii="Trebuchet MS" w:hAnsi="Trebuchet MS"/>
                <w:color w:val="auto"/>
                <w:sz w:val="21"/>
                <w:szCs w:val="21"/>
                <w:lang w:val="es-ES"/>
              </w:rPr>
              <w:t>Vibración</w:t>
            </w:r>
          </w:p>
        </w:tc>
      </w:tr>
      <w:tr w:rsidR="00E1051B" w:rsidRPr="005E7996" w:rsidTr="003A3EFB">
        <w:trPr>
          <w:trHeight w:val="135"/>
          <w:tblCellSpacing w:w="0" w:type="dxa"/>
        </w:trPr>
        <w:tc>
          <w:tcPr>
            <w:tcW w:w="1666" w:type="dxa"/>
            <w:tcBorders>
              <w:top w:val="nil"/>
              <w:left w:val="single" w:sz="8" w:space="0" w:color="000000"/>
              <w:bottom w:val="single" w:sz="6" w:space="0" w:color="000000"/>
              <w:right w:val="nil"/>
            </w:tcBorders>
            <w:tcMar>
              <w:top w:w="0" w:type="dxa"/>
              <w:left w:w="68" w:type="dxa"/>
              <w:bottom w:w="0" w:type="dxa"/>
              <w:right w:w="0" w:type="dxa"/>
            </w:tcMar>
            <w:vAlign w:val="center"/>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4.11 y 5.11</w:t>
            </w:r>
          </w:p>
        </w:tc>
        <w:tc>
          <w:tcPr>
            <w:tcW w:w="7934" w:type="dxa"/>
            <w:tcBorders>
              <w:top w:val="single" w:sz="6" w:space="0" w:color="000000"/>
              <w:left w:val="single" w:sz="8" w:space="0" w:color="000000"/>
              <w:bottom w:val="single" w:sz="6" w:space="0" w:color="000000"/>
              <w:right w:val="single" w:sz="8" w:space="0" w:color="000000"/>
            </w:tcBorders>
            <w:tcMar>
              <w:top w:w="0" w:type="dxa"/>
              <w:left w:w="68" w:type="dxa"/>
              <w:bottom w:w="0" w:type="dxa"/>
              <w:right w:w="68" w:type="dxa"/>
            </w:tcMar>
            <w:vAlign w:val="center"/>
            <w:hideMark/>
          </w:tcPr>
          <w:p w:rsidR="00E1051B" w:rsidRPr="005E7996" w:rsidRDefault="00E1051B" w:rsidP="005E7996">
            <w:pPr>
              <w:pStyle w:val="western"/>
              <w:spacing w:line="276" w:lineRule="auto"/>
              <w:jc w:val="both"/>
              <w:rPr>
                <w:rFonts w:ascii="Trebuchet MS" w:hAnsi="Trebuchet MS"/>
                <w:color w:val="auto"/>
                <w:sz w:val="21"/>
                <w:szCs w:val="21"/>
                <w:lang w:val="es-ES"/>
              </w:rPr>
            </w:pPr>
            <w:r w:rsidRPr="005E7996">
              <w:rPr>
                <w:rFonts w:ascii="Trebuchet MS" w:hAnsi="Trebuchet MS"/>
                <w:color w:val="auto"/>
                <w:sz w:val="21"/>
                <w:szCs w:val="21"/>
                <w:lang w:val="es-ES"/>
              </w:rPr>
              <w:t>Impacto</w:t>
            </w:r>
          </w:p>
        </w:tc>
      </w:tr>
      <w:tr w:rsidR="00E1051B" w:rsidRPr="005E7996" w:rsidTr="003A3EFB">
        <w:trPr>
          <w:trHeight w:val="135"/>
          <w:tblCellSpacing w:w="0" w:type="dxa"/>
        </w:trPr>
        <w:tc>
          <w:tcPr>
            <w:tcW w:w="1666" w:type="dxa"/>
            <w:tcBorders>
              <w:top w:val="nil"/>
              <w:left w:val="single" w:sz="8" w:space="0" w:color="000000"/>
              <w:bottom w:val="single" w:sz="6" w:space="0" w:color="000000"/>
              <w:right w:val="nil"/>
            </w:tcBorders>
            <w:tcMar>
              <w:top w:w="0" w:type="dxa"/>
              <w:left w:w="68" w:type="dxa"/>
              <w:bottom w:w="0" w:type="dxa"/>
              <w:right w:w="0" w:type="dxa"/>
            </w:tcMar>
            <w:vAlign w:val="center"/>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4.12 y 5.12</w:t>
            </w:r>
          </w:p>
        </w:tc>
        <w:tc>
          <w:tcPr>
            <w:tcW w:w="7934" w:type="dxa"/>
            <w:tcBorders>
              <w:top w:val="single" w:sz="6" w:space="0" w:color="000000"/>
              <w:left w:val="single" w:sz="8" w:space="0" w:color="000000"/>
              <w:bottom w:val="single" w:sz="6" w:space="0" w:color="000000"/>
              <w:right w:val="single" w:sz="8" w:space="0" w:color="000000"/>
            </w:tcBorders>
            <w:tcMar>
              <w:top w:w="0" w:type="dxa"/>
              <w:left w:w="68" w:type="dxa"/>
              <w:bottom w:w="0" w:type="dxa"/>
              <w:right w:w="68" w:type="dxa"/>
            </w:tcMar>
            <w:vAlign w:val="center"/>
            <w:hideMark/>
          </w:tcPr>
          <w:p w:rsidR="00E1051B" w:rsidRPr="005E7996" w:rsidRDefault="00E1051B" w:rsidP="005E7996">
            <w:pPr>
              <w:pStyle w:val="western"/>
              <w:spacing w:line="276" w:lineRule="auto"/>
              <w:jc w:val="both"/>
              <w:rPr>
                <w:rFonts w:ascii="Trebuchet MS" w:hAnsi="Trebuchet MS"/>
                <w:color w:val="auto"/>
                <w:sz w:val="21"/>
                <w:szCs w:val="21"/>
                <w:lang w:val="es-ES"/>
              </w:rPr>
            </w:pPr>
            <w:r w:rsidRPr="005E7996">
              <w:rPr>
                <w:rFonts w:ascii="Trebuchet MS" w:hAnsi="Trebuchet MS"/>
                <w:color w:val="auto"/>
                <w:sz w:val="21"/>
                <w:szCs w:val="21"/>
                <w:lang w:val="es-ES"/>
              </w:rPr>
              <w:t>Deformación plástica en elementos de material plástico</w:t>
            </w:r>
          </w:p>
        </w:tc>
      </w:tr>
      <w:tr w:rsidR="00E1051B" w:rsidRPr="005E7996" w:rsidTr="003A3EFB">
        <w:trPr>
          <w:trHeight w:val="135"/>
          <w:tblCellSpacing w:w="0" w:type="dxa"/>
        </w:trPr>
        <w:tc>
          <w:tcPr>
            <w:tcW w:w="1666" w:type="dxa"/>
            <w:tcBorders>
              <w:top w:val="nil"/>
              <w:left w:val="single" w:sz="8" w:space="0" w:color="000000"/>
              <w:bottom w:val="single" w:sz="6" w:space="0" w:color="000000"/>
              <w:right w:val="nil"/>
            </w:tcBorders>
            <w:tcMar>
              <w:top w:w="0" w:type="dxa"/>
              <w:left w:w="68" w:type="dxa"/>
              <w:bottom w:w="0" w:type="dxa"/>
              <w:right w:w="0" w:type="dxa"/>
            </w:tcMar>
            <w:vAlign w:val="center"/>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4.13 y 5.13</w:t>
            </w:r>
          </w:p>
        </w:tc>
        <w:tc>
          <w:tcPr>
            <w:tcW w:w="7934" w:type="dxa"/>
            <w:tcBorders>
              <w:top w:val="single" w:sz="6" w:space="0" w:color="000000"/>
              <w:left w:val="single" w:sz="8" w:space="0" w:color="000000"/>
              <w:bottom w:val="single" w:sz="6" w:space="0" w:color="000000"/>
              <w:right w:val="single" w:sz="8" w:space="0" w:color="000000"/>
            </w:tcBorders>
            <w:tcMar>
              <w:top w:w="0" w:type="dxa"/>
              <w:left w:w="68" w:type="dxa"/>
              <w:bottom w:w="0" w:type="dxa"/>
              <w:right w:w="68" w:type="dxa"/>
            </w:tcMar>
            <w:vAlign w:val="center"/>
            <w:hideMark/>
          </w:tcPr>
          <w:p w:rsidR="00E1051B" w:rsidRPr="005E7996" w:rsidRDefault="00E1051B" w:rsidP="005E7996">
            <w:pPr>
              <w:pStyle w:val="western"/>
              <w:spacing w:line="276" w:lineRule="auto"/>
              <w:jc w:val="both"/>
              <w:rPr>
                <w:rFonts w:ascii="Trebuchet MS" w:hAnsi="Trebuchet MS"/>
                <w:color w:val="auto"/>
                <w:sz w:val="21"/>
                <w:szCs w:val="21"/>
                <w:lang w:val="es-ES"/>
              </w:rPr>
            </w:pPr>
            <w:r w:rsidRPr="005E7996">
              <w:rPr>
                <w:rFonts w:ascii="Trebuchet MS" w:hAnsi="Trebuchet MS"/>
                <w:color w:val="auto"/>
                <w:sz w:val="21"/>
                <w:szCs w:val="21"/>
                <w:lang w:val="es-ES"/>
              </w:rPr>
              <w:t>Resistencia a la torsión de luminarias de acometida superior roscada</w:t>
            </w:r>
          </w:p>
        </w:tc>
      </w:tr>
      <w:tr w:rsidR="00E1051B" w:rsidRPr="005E7996" w:rsidTr="003A3EFB">
        <w:trPr>
          <w:trHeight w:val="135"/>
          <w:tblCellSpacing w:w="0" w:type="dxa"/>
        </w:trPr>
        <w:tc>
          <w:tcPr>
            <w:tcW w:w="1666" w:type="dxa"/>
            <w:tcBorders>
              <w:top w:val="nil"/>
              <w:left w:val="single" w:sz="8" w:space="0" w:color="000000"/>
              <w:bottom w:val="single" w:sz="6" w:space="0" w:color="000000"/>
              <w:right w:val="nil"/>
            </w:tcBorders>
            <w:tcMar>
              <w:top w:w="0" w:type="dxa"/>
              <w:left w:w="68" w:type="dxa"/>
              <w:bottom w:w="0" w:type="dxa"/>
              <w:right w:w="0" w:type="dxa"/>
            </w:tcMar>
            <w:vAlign w:val="center"/>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4.14 y 5.14</w:t>
            </w:r>
          </w:p>
        </w:tc>
        <w:tc>
          <w:tcPr>
            <w:tcW w:w="7934" w:type="dxa"/>
            <w:tcBorders>
              <w:top w:val="single" w:sz="6" w:space="0" w:color="000000"/>
              <w:left w:val="single" w:sz="8" w:space="0" w:color="000000"/>
              <w:bottom w:val="single" w:sz="6" w:space="0" w:color="000000"/>
              <w:right w:val="single" w:sz="8" w:space="0" w:color="000000"/>
            </w:tcBorders>
            <w:tcMar>
              <w:top w:w="0" w:type="dxa"/>
              <w:left w:w="68" w:type="dxa"/>
              <w:bottom w:w="0" w:type="dxa"/>
              <w:right w:w="68" w:type="dxa"/>
            </w:tcMar>
            <w:vAlign w:val="center"/>
            <w:hideMark/>
          </w:tcPr>
          <w:p w:rsidR="00E1051B" w:rsidRPr="005E7996" w:rsidRDefault="00E1051B" w:rsidP="005E7996">
            <w:pPr>
              <w:pStyle w:val="western"/>
              <w:spacing w:line="276" w:lineRule="auto"/>
              <w:jc w:val="both"/>
              <w:rPr>
                <w:rFonts w:ascii="Trebuchet MS" w:hAnsi="Trebuchet MS"/>
                <w:color w:val="auto"/>
                <w:sz w:val="21"/>
                <w:szCs w:val="21"/>
                <w:lang w:val="es-ES"/>
              </w:rPr>
            </w:pPr>
            <w:r w:rsidRPr="005E7996">
              <w:rPr>
                <w:rFonts w:ascii="Trebuchet MS" w:hAnsi="Trebuchet MS"/>
                <w:color w:val="auto"/>
                <w:sz w:val="21"/>
                <w:szCs w:val="21"/>
                <w:lang w:val="es-ES"/>
              </w:rPr>
              <w:t>Resistencia a la torsión de luminarias de acometida lateral</w:t>
            </w:r>
          </w:p>
        </w:tc>
      </w:tr>
      <w:tr w:rsidR="00E1051B" w:rsidRPr="005E7996" w:rsidTr="003A3EFB">
        <w:trPr>
          <w:trHeight w:val="135"/>
          <w:tblCellSpacing w:w="0" w:type="dxa"/>
        </w:trPr>
        <w:tc>
          <w:tcPr>
            <w:tcW w:w="1666" w:type="dxa"/>
            <w:tcBorders>
              <w:top w:val="nil"/>
              <w:left w:val="single" w:sz="8" w:space="0" w:color="000000"/>
              <w:bottom w:val="single" w:sz="6" w:space="0" w:color="000000"/>
              <w:right w:val="nil"/>
            </w:tcBorders>
            <w:tcMar>
              <w:top w:w="0" w:type="dxa"/>
              <w:left w:w="68" w:type="dxa"/>
              <w:bottom w:w="0" w:type="dxa"/>
              <w:right w:w="0" w:type="dxa"/>
            </w:tcMar>
            <w:vAlign w:val="center"/>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4.15 y 5.15</w:t>
            </w:r>
          </w:p>
        </w:tc>
        <w:tc>
          <w:tcPr>
            <w:tcW w:w="7934" w:type="dxa"/>
            <w:tcBorders>
              <w:top w:val="single" w:sz="6" w:space="0" w:color="000000"/>
              <w:left w:val="single" w:sz="8" w:space="0" w:color="000000"/>
              <w:bottom w:val="single" w:sz="6" w:space="0" w:color="000000"/>
              <w:right w:val="single" w:sz="8" w:space="0" w:color="000000"/>
            </w:tcBorders>
            <w:tcMar>
              <w:top w:w="0" w:type="dxa"/>
              <w:left w:w="68" w:type="dxa"/>
              <w:bottom w:w="0" w:type="dxa"/>
              <w:right w:w="68" w:type="dxa"/>
            </w:tcMar>
            <w:vAlign w:val="center"/>
            <w:hideMark/>
          </w:tcPr>
          <w:p w:rsidR="00E1051B" w:rsidRPr="005E7996" w:rsidRDefault="00E1051B" w:rsidP="005E7996">
            <w:pPr>
              <w:pStyle w:val="western"/>
              <w:spacing w:line="276" w:lineRule="auto"/>
              <w:jc w:val="both"/>
              <w:rPr>
                <w:rFonts w:ascii="Trebuchet MS" w:hAnsi="Trebuchet MS"/>
                <w:color w:val="auto"/>
                <w:sz w:val="21"/>
                <w:szCs w:val="21"/>
                <w:lang w:val="es-ES"/>
              </w:rPr>
            </w:pPr>
            <w:r w:rsidRPr="005E7996">
              <w:rPr>
                <w:rFonts w:ascii="Trebuchet MS" w:hAnsi="Trebuchet MS"/>
                <w:color w:val="auto"/>
                <w:sz w:val="21"/>
                <w:szCs w:val="21"/>
                <w:lang w:val="es-ES"/>
              </w:rPr>
              <w:t>Sistema de fijación de luminarias montadas en suspensión</w:t>
            </w:r>
          </w:p>
        </w:tc>
      </w:tr>
      <w:tr w:rsidR="00E1051B" w:rsidRPr="005E7996" w:rsidTr="003A3EFB">
        <w:trPr>
          <w:trHeight w:val="135"/>
          <w:tblCellSpacing w:w="0" w:type="dxa"/>
        </w:trPr>
        <w:tc>
          <w:tcPr>
            <w:tcW w:w="1666" w:type="dxa"/>
            <w:tcBorders>
              <w:top w:val="nil"/>
              <w:left w:val="single" w:sz="8" w:space="0" w:color="000000"/>
              <w:bottom w:val="single" w:sz="6" w:space="0" w:color="000000"/>
              <w:right w:val="nil"/>
            </w:tcBorders>
            <w:tcMar>
              <w:top w:w="0" w:type="dxa"/>
              <w:left w:w="68" w:type="dxa"/>
              <w:bottom w:w="0" w:type="dxa"/>
              <w:right w:w="0" w:type="dxa"/>
            </w:tcMar>
            <w:vAlign w:val="center"/>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4.20 y 5.20</w:t>
            </w:r>
          </w:p>
        </w:tc>
        <w:tc>
          <w:tcPr>
            <w:tcW w:w="7934" w:type="dxa"/>
            <w:tcBorders>
              <w:top w:val="single" w:sz="6" w:space="0" w:color="000000"/>
              <w:left w:val="single" w:sz="8" w:space="0" w:color="000000"/>
              <w:bottom w:val="single" w:sz="6" w:space="0" w:color="000000"/>
              <w:right w:val="single" w:sz="8" w:space="0" w:color="000000"/>
            </w:tcBorders>
            <w:tcMar>
              <w:top w:w="0" w:type="dxa"/>
              <w:left w:w="68" w:type="dxa"/>
              <w:bottom w:w="0" w:type="dxa"/>
              <w:right w:w="68" w:type="dxa"/>
            </w:tcMar>
            <w:vAlign w:val="center"/>
            <w:hideMark/>
          </w:tcPr>
          <w:p w:rsidR="00E1051B" w:rsidRPr="005E7996" w:rsidRDefault="00E1051B" w:rsidP="005E7996">
            <w:pPr>
              <w:pStyle w:val="western"/>
              <w:spacing w:line="276" w:lineRule="auto"/>
              <w:jc w:val="both"/>
              <w:rPr>
                <w:rFonts w:ascii="Trebuchet MS" w:hAnsi="Trebuchet MS"/>
                <w:color w:val="auto"/>
                <w:sz w:val="21"/>
                <w:szCs w:val="21"/>
                <w:lang w:val="es-ES"/>
              </w:rPr>
            </w:pPr>
            <w:r w:rsidRPr="005E7996">
              <w:rPr>
                <w:rFonts w:ascii="Trebuchet MS" w:hAnsi="Trebuchet MS"/>
                <w:color w:val="auto"/>
                <w:sz w:val="21"/>
                <w:szCs w:val="21"/>
                <w:lang w:val="es-ES"/>
              </w:rPr>
              <w:t>Choque térmico para cubiertas de vidrio</w:t>
            </w:r>
          </w:p>
        </w:tc>
      </w:tr>
      <w:tr w:rsidR="00E1051B" w:rsidRPr="005E7996" w:rsidTr="003A3EFB">
        <w:trPr>
          <w:trHeight w:val="135"/>
          <w:tblCellSpacing w:w="0" w:type="dxa"/>
        </w:trPr>
        <w:tc>
          <w:tcPr>
            <w:tcW w:w="1666" w:type="dxa"/>
            <w:tcBorders>
              <w:top w:val="nil"/>
              <w:left w:val="single" w:sz="8" w:space="0" w:color="000000"/>
              <w:bottom w:val="single" w:sz="6" w:space="0" w:color="000000"/>
              <w:right w:val="nil"/>
            </w:tcBorders>
            <w:tcMar>
              <w:top w:w="0" w:type="dxa"/>
              <w:left w:w="68" w:type="dxa"/>
              <w:bottom w:w="0" w:type="dxa"/>
              <w:right w:w="0" w:type="dxa"/>
            </w:tcMar>
            <w:vAlign w:val="center"/>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4.22 y 5.22</w:t>
            </w:r>
          </w:p>
        </w:tc>
        <w:tc>
          <w:tcPr>
            <w:tcW w:w="7934" w:type="dxa"/>
            <w:tcBorders>
              <w:top w:val="single" w:sz="6" w:space="0" w:color="000000"/>
              <w:left w:val="single" w:sz="8" w:space="0" w:color="000000"/>
              <w:bottom w:val="single" w:sz="6" w:space="0" w:color="000000"/>
              <w:right w:val="single" w:sz="8" w:space="0" w:color="000000"/>
            </w:tcBorders>
            <w:tcMar>
              <w:top w:w="0" w:type="dxa"/>
              <w:left w:w="68" w:type="dxa"/>
              <w:bottom w:w="0" w:type="dxa"/>
              <w:right w:w="68" w:type="dxa"/>
            </w:tcMar>
            <w:vAlign w:val="center"/>
            <w:hideMark/>
          </w:tcPr>
          <w:p w:rsidR="00E1051B" w:rsidRPr="005E7996" w:rsidRDefault="00E1051B" w:rsidP="005E7996">
            <w:pPr>
              <w:pStyle w:val="western"/>
              <w:spacing w:line="276" w:lineRule="auto"/>
              <w:jc w:val="both"/>
              <w:rPr>
                <w:rFonts w:ascii="Trebuchet MS" w:hAnsi="Trebuchet MS"/>
                <w:color w:val="auto"/>
                <w:sz w:val="21"/>
                <w:szCs w:val="21"/>
                <w:lang w:val="es-ES"/>
              </w:rPr>
            </w:pPr>
            <w:r w:rsidRPr="005E7996">
              <w:rPr>
                <w:rFonts w:ascii="Trebuchet MS" w:hAnsi="Trebuchet MS"/>
                <w:color w:val="auto"/>
                <w:sz w:val="21"/>
                <w:szCs w:val="21"/>
                <w:lang w:val="es-ES"/>
              </w:rPr>
              <w:t>Resistencia al aplastamiento en juntas de cierre</w:t>
            </w:r>
          </w:p>
        </w:tc>
      </w:tr>
      <w:tr w:rsidR="00E1051B" w:rsidRPr="005E7996" w:rsidTr="003A3EFB">
        <w:trPr>
          <w:trHeight w:val="135"/>
          <w:tblCellSpacing w:w="0" w:type="dxa"/>
        </w:trPr>
        <w:tc>
          <w:tcPr>
            <w:tcW w:w="1666" w:type="dxa"/>
            <w:tcBorders>
              <w:top w:val="nil"/>
              <w:left w:val="single" w:sz="8" w:space="0" w:color="000000"/>
              <w:bottom w:val="single" w:sz="6" w:space="0" w:color="000000"/>
              <w:right w:val="nil"/>
            </w:tcBorders>
            <w:tcMar>
              <w:top w:w="0" w:type="dxa"/>
              <w:left w:w="68" w:type="dxa"/>
              <w:bottom w:w="0" w:type="dxa"/>
              <w:right w:w="0" w:type="dxa"/>
            </w:tcMar>
            <w:vAlign w:val="center"/>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4.24-25 y 5.24-25</w:t>
            </w:r>
          </w:p>
        </w:tc>
        <w:tc>
          <w:tcPr>
            <w:tcW w:w="7934" w:type="dxa"/>
            <w:tcBorders>
              <w:top w:val="single" w:sz="6" w:space="0" w:color="000000"/>
              <w:left w:val="single" w:sz="8" w:space="0" w:color="000000"/>
              <w:bottom w:val="single" w:sz="6" w:space="0" w:color="000000"/>
              <w:right w:val="single" w:sz="8" w:space="0" w:color="000000"/>
            </w:tcBorders>
            <w:tcMar>
              <w:top w:w="0" w:type="dxa"/>
              <w:left w:w="68" w:type="dxa"/>
              <w:bottom w:w="0" w:type="dxa"/>
              <w:right w:w="68" w:type="dxa"/>
            </w:tcMar>
            <w:vAlign w:val="center"/>
            <w:hideMark/>
          </w:tcPr>
          <w:p w:rsidR="00E1051B" w:rsidRPr="005E7996" w:rsidRDefault="00E1051B" w:rsidP="005E7996">
            <w:pPr>
              <w:pStyle w:val="western"/>
              <w:spacing w:line="276" w:lineRule="auto"/>
              <w:jc w:val="both"/>
              <w:rPr>
                <w:rFonts w:ascii="Trebuchet MS" w:hAnsi="Trebuchet MS"/>
                <w:color w:val="auto"/>
                <w:sz w:val="21"/>
                <w:szCs w:val="21"/>
                <w:lang w:val="es-ES"/>
              </w:rPr>
            </w:pPr>
            <w:r w:rsidRPr="005E7996">
              <w:rPr>
                <w:rFonts w:ascii="Trebuchet MS" w:hAnsi="Trebuchet MS"/>
                <w:color w:val="auto"/>
                <w:sz w:val="21"/>
                <w:szCs w:val="21"/>
                <w:lang w:val="es-ES"/>
              </w:rPr>
              <w:t>Estanquidad al agua de lluvia y hermeticidad al polvo del recinto portaequipo</w:t>
            </w:r>
          </w:p>
        </w:tc>
      </w:tr>
      <w:tr w:rsidR="00E1051B" w:rsidRPr="005E7996" w:rsidTr="003A3EFB">
        <w:trPr>
          <w:trHeight w:val="135"/>
          <w:tblCellSpacing w:w="0" w:type="dxa"/>
        </w:trPr>
        <w:tc>
          <w:tcPr>
            <w:tcW w:w="1666" w:type="dxa"/>
            <w:tcBorders>
              <w:top w:val="nil"/>
              <w:left w:val="single" w:sz="8" w:space="0" w:color="000000"/>
              <w:bottom w:val="single" w:sz="6" w:space="0" w:color="000000"/>
              <w:right w:val="nil"/>
            </w:tcBorders>
            <w:tcMar>
              <w:top w:w="0" w:type="dxa"/>
              <w:left w:w="68" w:type="dxa"/>
              <w:bottom w:w="0" w:type="dxa"/>
              <w:right w:w="0" w:type="dxa"/>
            </w:tcMar>
            <w:vAlign w:val="center"/>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4.24-25 y 5.24-25</w:t>
            </w:r>
          </w:p>
        </w:tc>
        <w:tc>
          <w:tcPr>
            <w:tcW w:w="7934" w:type="dxa"/>
            <w:tcBorders>
              <w:top w:val="single" w:sz="6" w:space="0" w:color="000000"/>
              <w:left w:val="single" w:sz="8" w:space="0" w:color="000000"/>
              <w:bottom w:val="single" w:sz="6" w:space="0" w:color="000000"/>
              <w:right w:val="single" w:sz="8" w:space="0" w:color="000000"/>
            </w:tcBorders>
            <w:tcMar>
              <w:top w:w="0" w:type="dxa"/>
              <w:left w:w="68" w:type="dxa"/>
              <w:bottom w:w="0" w:type="dxa"/>
              <w:right w:w="68" w:type="dxa"/>
            </w:tcMar>
            <w:vAlign w:val="center"/>
            <w:hideMark/>
          </w:tcPr>
          <w:p w:rsidR="00E1051B" w:rsidRPr="005E7996" w:rsidRDefault="00E1051B" w:rsidP="005E7996">
            <w:pPr>
              <w:pStyle w:val="western"/>
              <w:spacing w:line="276" w:lineRule="auto"/>
              <w:jc w:val="both"/>
              <w:rPr>
                <w:rFonts w:ascii="Trebuchet MS" w:hAnsi="Trebuchet MS"/>
                <w:color w:val="auto"/>
                <w:sz w:val="21"/>
                <w:szCs w:val="21"/>
                <w:lang w:val="es-ES"/>
              </w:rPr>
            </w:pPr>
            <w:r w:rsidRPr="005E7996">
              <w:rPr>
                <w:rFonts w:ascii="Trebuchet MS" w:hAnsi="Trebuchet MS"/>
                <w:color w:val="auto"/>
                <w:sz w:val="21"/>
                <w:szCs w:val="21"/>
                <w:lang w:val="es-ES"/>
              </w:rPr>
              <w:t>Estanquidad al agua de lluvia y hermeticidad al polvo del recinto óptico</w:t>
            </w:r>
          </w:p>
        </w:tc>
      </w:tr>
      <w:tr w:rsidR="00E1051B" w:rsidRPr="005E7996" w:rsidTr="003A3EFB">
        <w:trPr>
          <w:trHeight w:val="135"/>
          <w:tblCellSpacing w:w="0" w:type="dxa"/>
        </w:trPr>
        <w:tc>
          <w:tcPr>
            <w:tcW w:w="1666" w:type="dxa"/>
            <w:tcBorders>
              <w:top w:val="nil"/>
              <w:left w:val="single" w:sz="8" w:space="0" w:color="000000"/>
              <w:bottom w:val="single" w:sz="6" w:space="0" w:color="000000"/>
              <w:right w:val="nil"/>
            </w:tcBorders>
            <w:tcMar>
              <w:top w:w="0" w:type="dxa"/>
              <w:left w:w="68" w:type="dxa"/>
              <w:bottom w:w="0" w:type="dxa"/>
              <w:right w:w="0" w:type="dxa"/>
            </w:tcMar>
            <w:vAlign w:val="center"/>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Ver Anexo 4</w:t>
            </w:r>
          </w:p>
        </w:tc>
        <w:tc>
          <w:tcPr>
            <w:tcW w:w="7934" w:type="dxa"/>
            <w:tcBorders>
              <w:top w:val="single" w:sz="6" w:space="0" w:color="000000"/>
              <w:left w:val="single" w:sz="8" w:space="0" w:color="000000"/>
              <w:bottom w:val="single" w:sz="6" w:space="0" w:color="000000"/>
              <w:right w:val="single" w:sz="8" w:space="0" w:color="000000"/>
            </w:tcBorders>
            <w:tcMar>
              <w:top w:w="0" w:type="dxa"/>
              <w:left w:w="68" w:type="dxa"/>
              <w:bottom w:w="0" w:type="dxa"/>
              <w:right w:w="68" w:type="dxa"/>
            </w:tcMar>
            <w:vAlign w:val="center"/>
            <w:hideMark/>
          </w:tcPr>
          <w:p w:rsidR="00E1051B" w:rsidRPr="005E7996" w:rsidRDefault="00E1051B" w:rsidP="005E7996">
            <w:pPr>
              <w:pStyle w:val="western"/>
              <w:spacing w:line="276" w:lineRule="auto"/>
              <w:jc w:val="both"/>
              <w:rPr>
                <w:rFonts w:ascii="Trebuchet MS" w:hAnsi="Trebuchet MS"/>
                <w:color w:val="auto"/>
                <w:sz w:val="21"/>
                <w:szCs w:val="21"/>
                <w:lang w:val="es-ES"/>
              </w:rPr>
            </w:pPr>
            <w:r w:rsidRPr="005E7996">
              <w:rPr>
                <w:rFonts w:ascii="Trebuchet MS" w:hAnsi="Trebuchet MS"/>
                <w:color w:val="auto"/>
                <w:sz w:val="21"/>
                <w:szCs w:val="21"/>
                <w:lang w:val="es-ES"/>
              </w:rPr>
              <w:t>Estrés Térmico</w:t>
            </w:r>
          </w:p>
        </w:tc>
      </w:tr>
      <w:tr w:rsidR="00E1051B" w:rsidRPr="005E7996" w:rsidTr="003A3EFB">
        <w:trPr>
          <w:trHeight w:val="135"/>
          <w:tblCellSpacing w:w="0" w:type="dxa"/>
        </w:trPr>
        <w:tc>
          <w:tcPr>
            <w:tcW w:w="1666" w:type="dxa"/>
            <w:tcBorders>
              <w:top w:val="nil"/>
              <w:left w:val="single" w:sz="8" w:space="0" w:color="000000"/>
              <w:bottom w:val="single" w:sz="6" w:space="0" w:color="000000"/>
              <w:right w:val="nil"/>
            </w:tcBorders>
            <w:tcMar>
              <w:top w:w="0" w:type="dxa"/>
              <w:left w:w="68" w:type="dxa"/>
              <w:bottom w:w="0" w:type="dxa"/>
              <w:right w:w="0" w:type="dxa"/>
            </w:tcMar>
            <w:vAlign w:val="center"/>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Ver Anexo 4</w:t>
            </w:r>
          </w:p>
        </w:tc>
        <w:tc>
          <w:tcPr>
            <w:tcW w:w="7934" w:type="dxa"/>
            <w:tcBorders>
              <w:top w:val="single" w:sz="6" w:space="0" w:color="000000"/>
              <w:left w:val="single" w:sz="8" w:space="0" w:color="000000"/>
              <w:bottom w:val="single" w:sz="6" w:space="0" w:color="000000"/>
              <w:right w:val="single" w:sz="8" w:space="0" w:color="000000"/>
            </w:tcBorders>
            <w:tcMar>
              <w:top w:w="0" w:type="dxa"/>
              <w:left w:w="68" w:type="dxa"/>
              <w:bottom w:w="0" w:type="dxa"/>
              <w:right w:w="68" w:type="dxa"/>
            </w:tcMar>
            <w:vAlign w:val="center"/>
            <w:hideMark/>
          </w:tcPr>
          <w:p w:rsidR="00E1051B" w:rsidRPr="005E7996" w:rsidRDefault="00E1051B" w:rsidP="005E7996">
            <w:pPr>
              <w:pStyle w:val="western"/>
              <w:spacing w:line="276" w:lineRule="auto"/>
              <w:jc w:val="both"/>
              <w:rPr>
                <w:rFonts w:ascii="Trebuchet MS" w:hAnsi="Trebuchet MS"/>
                <w:color w:val="auto"/>
                <w:sz w:val="21"/>
                <w:szCs w:val="21"/>
                <w:lang w:val="es-ES"/>
              </w:rPr>
            </w:pPr>
            <w:r w:rsidRPr="005E7996">
              <w:rPr>
                <w:rFonts w:ascii="Trebuchet MS" w:hAnsi="Trebuchet MS"/>
                <w:color w:val="auto"/>
                <w:sz w:val="21"/>
                <w:szCs w:val="21"/>
                <w:lang w:val="es-ES"/>
              </w:rPr>
              <w:t>Ciclado de Encendido</w:t>
            </w:r>
          </w:p>
        </w:tc>
      </w:tr>
      <w:tr w:rsidR="00E1051B" w:rsidRPr="005E7996" w:rsidTr="003A3EFB">
        <w:trPr>
          <w:trHeight w:val="420"/>
          <w:tblCellSpacing w:w="0" w:type="dxa"/>
        </w:trPr>
        <w:tc>
          <w:tcPr>
            <w:tcW w:w="1666" w:type="dxa"/>
            <w:tcBorders>
              <w:top w:val="nil"/>
              <w:left w:val="single" w:sz="8" w:space="0" w:color="000000"/>
              <w:bottom w:val="single" w:sz="6" w:space="0" w:color="000000"/>
              <w:right w:val="nil"/>
            </w:tcBorders>
            <w:tcMar>
              <w:top w:w="0" w:type="dxa"/>
              <w:left w:w="68" w:type="dxa"/>
              <w:bottom w:w="0" w:type="dxa"/>
              <w:right w:w="0" w:type="dxa"/>
            </w:tcMar>
            <w:vAlign w:val="center"/>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Ver Anexo 4</w:t>
            </w:r>
          </w:p>
        </w:tc>
        <w:tc>
          <w:tcPr>
            <w:tcW w:w="7934" w:type="dxa"/>
            <w:tcBorders>
              <w:top w:val="single" w:sz="6" w:space="0" w:color="000000"/>
              <w:left w:val="single" w:sz="8" w:space="0" w:color="000000"/>
              <w:bottom w:val="single" w:sz="6" w:space="0" w:color="000000"/>
              <w:right w:val="single" w:sz="8" w:space="0" w:color="000000"/>
            </w:tcBorders>
            <w:tcMar>
              <w:top w:w="0" w:type="dxa"/>
              <w:left w:w="68" w:type="dxa"/>
              <w:bottom w:w="0" w:type="dxa"/>
              <w:right w:w="68" w:type="dxa"/>
            </w:tcMar>
            <w:vAlign w:val="center"/>
            <w:hideMark/>
          </w:tcPr>
          <w:p w:rsidR="00E1051B" w:rsidRPr="005E7996" w:rsidRDefault="00E1051B" w:rsidP="005E7996">
            <w:pPr>
              <w:pStyle w:val="western"/>
              <w:spacing w:line="276" w:lineRule="auto"/>
              <w:jc w:val="both"/>
              <w:rPr>
                <w:rFonts w:ascii="Trebuchet MS" w:hAnsi="Trebuchet MS"/>
                <w:color w:val="auto"/>
                <w:sz w:val="21"/>
                <w:szCs w:val="21"/>
                <w:lang w:val="es-ES"/>
              </w:rPr>
            </w:pPr>
            <w:r w:rsidRPr="005E7996">
              <w:rPr>
                <w:rFonts w:ascii="Trebuchet MS" w:hAnsi="Trebuchet MS"/>
                <w:color w:val="auto"/>
                <w:sz w:val="21"/>
                <w:szCs w:val="21"/>
                <w:lang w:val="es-ES"/>
              </w:rPr>
              <w:t>Decaimiento del flujo luminoso en el tiempo, verificación de la TCC e índice de reproducción</w:t>
            </w:r>
            <w:r w:rsidRPr="005E7996">
              <w:rPr>
                <w:rFonts w:ascii="Trebuchet MS" w:hAnsi="Trebuchet MS"/>
                <w:color w:val="auto"/>
                <w:sz w:val="21"/>
                <w:szCs w:val="21"/>
                <w:lang w:val="es-ES"/>
              </w:rPr>
              <w:br/>
              <w:t>cromática IRC*</w:t>
            </w:r>
          </w:p>
        </w:tc>
      </w:tr>
      <w:tr w:rsidR="00E1051B" w:rsidRPr="005E7996" w:rsidTr="003A3EFB">
        <w:trPr>
          <w:trHeight w:val="135"/>
          <w:tblCellSpacing w:w="0" w:type="dxa"/>
        </w:trPr>
        <w:tc>
          <w:tcPr>
            <w:tcW w:w="1666" w:type="dxa"/>
            <w:tcBorders>
              <w:top w:val="nil"/>
              <w:left w:val="single" w:sz="8" w:space="0" w:color="000000"/>
              <w:bottom w:val="single" w:sz="8" w:space="0" w:color="000000"/>
              <w:right w:val="nil"/>
            </w:tcBorders>
            <w:tcMar>
              <w:top w:w="0" w:type="dxa"/>
              <w:left w:w="68" w:type="dxa"/>
              <w:bottom w:w="0" w:type="dxa"/>
              <w:right w:w="0" w:type="dxa"/>
            </w:tcMar>
            <w:vAlign w:val="center"/>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Punto 3.15</w:t>
            </w:r>
          </w:p>
        </w:tc>
        <w:tc>
          <w:tcPr>
            <w:tcW w:w="7934" w:type="dxa"/>
            <w:tcBorders>
              <w:top w:val="single" w:sz="6" w:space="0" w:color="000000"/>
              <w:left w:val="single" w:sz="8" w:space="0" w:color="000000"/>
              <w:bottom w:val="single" w:sz="8" w:space="0" w:color="000000"/>
              <w:right w:val="single" w:sz="8" w:space="0" w:color="000000"/>
            </w:tcBorders>
            <w:tcMar>
              <w:top w:w="0" w:type="dxa"/>
              <w:left w:w="68" w:type="dxa"/>
              <w:bottom w:w="0" w:type="dxa"/>
              <w:right w:w="68" w:type="dxa"/>
            </w:tcMar>
            <w:vAlign w:val="center"/>
            <w:hideMark/>
          </w:tcPr>
          <w:p w:rsidR="00E1051B" w:rsidRPr="005E7996" w:rsidRDefault="00E1051B" w:rsidP="005E7996">
            <w:pPr>
              <w:pStyle w:val="western"/>
              <w:spacing w:line="276" w:lineRule="auto"/>
              <w:jc w:val="both"/>
              <w:rPr>
                <w:rFonts w:ascii="Trebuchet MS" w:hAnsi="Trebuchet MS"/>
                <w:color w:val="auto"/>
                <w:sz w:val="21"/>
                <w:szCs w:val="21"/>
                <w:lang w:val="es-ES"/>
              </w:rPr>
            </w:pPr>
            <w:r w:rsidRPr="005E7996">
              <w:rPr>
                <w:rFonts w:ascii="Trebuchet MS" w:hAnsi="Trebuchet MS"/>
                <w:color w:val="auto"/>
                <w:sz w:val="21"/>
                <w:szCs w:val="21"/>
                <w:lang w:val="es-ES"/>
              </w:rPr>
              <w:t>Determinación del peso de la luminaria completa</w:t>
            </w:r>
          </w:p>
        </w:tc>
      </w:tr>
    </w:tbl>
    <w:p w:rsidR="00E1051B" w:rsidRPr="005E7996" w:rsidRDefault="00E1051B" w:rsidP="005E7996">
      <w:pPr>
        <w:pStyle w:val="western"/>
        <w:spacing w:after="0" w:line="276" w:lineRule="auto"/>
        <w:jc w:val="both"/>
        <w:rPr>
          <w:rFonts w:ascii="Trebuchet MS" w:hAnsi="Trebuchet MS"/>
          <w:sz w:val="21"/>
          <w:szCs w:val="21"/>
          <w:lang w:val="es-ES"/>
        </w:rPr>
      </w:pP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NOTA 1</w:t>
      </w:r>
      <w:r w:rsidRPr="005E7996">
        <w:rPr>
          <w:rFonts w:ascii="Trebuchet MS" w:hAnsi="Trebuchet MS"/>
          <w:sz w:val="21"/>
          <w:szCs w:val="21"/>
          <w:lang w:val="es-ES"/>
        </w:rPr>
        <w:t>: Los ensayos deben ser realizados por el INTI, por LAL-CIC, por Laboratorios de la red INTI</w:t>
      </w:r>
      <w:r w:rsidRPr="005E7996">
        <w:rPr>
          <w:rFonts w:ascii="Trebuchet MS" w:hAnsi="Trebuchet MS"/>
          <w:sz w:val="21"/>
          <w:szCs w:val="21"/>
          <w:lang w:val="es-ES"/>
        </w:rPr>
        <w:softHyphen/>
        <w:t>SAC (supervisados por el Servicio Argentino de Calibración y Medición del INTI) o por Laboratorios Nacionales acreditados por el Organismo Argentino de Acreditación (OAA).</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NOTA 2</w:t>
      </w:r>
      <w:r w:rsidRPr="005E7996">
        <w:rPr>
          <w:rFonts w:ascii="Trebuchet MS" w:hAnsi="Trebuchet MS"/>
          <w:sz w:val="21"/>
          <w:szCs w:val="21"/>
          <w:lang w:val="es-ES"/>
        </w:rPr>
        <w:t>: En el caso de luminarias importadas, se requerirá un certificado de marca junto a los ensayos en los laboratorios nacionales anteriormente indicados. Para la industria nacional, el certificado de marca es exigible a partir del 01/01/2018.</w:t>
      </w:r>
    </w:p>
    <w:p w:rsidR="00E1051B" w:rsidRPr="005E7996" w:rsidRDefault="00E1051B" w:rsidP="005E7996">
      <w:pPr>
        <w:pStyle w:val="NormalWeb"/>
        <w:pageBreakBefore/>
        <w:spacing w:after="0" w:line="276" w:lineRule="auto"/>
        <w:jc w:val="center"/>
        <w:rPr>
          <w:rFonts w:ascii="Trebuchet MS" w:hAnsi="Trebuchet MS"/>
          <w:sz w:val="21"/>
          <w:szCs w:val="21"/>
          <w:u w:val="single"/>
          <w:lang w:val="es-ES"/>
        </w:rPr>
      </w:pPr>
      <w:r w:rsidRPr="005E7996">
        <w:rPr>
          <w:rFonts w:ascii="Trebuchet MS" w:hAnsi="Trebuchet MS"/>
          <w:b/>
          <w:bCs/>
          <w:sz w:val="21"/>
          <w:szCs w:val="21"/>
          <w:u w:val="single"/>
          <w:lang w:val="es-ES"/>
        </w:rPr>
        <w:t>ANEXO 2</w:t>
      </w:r>
    </w:p>
    <w:p w:rsidR="00E1051B" w:rsidRPr="005E7996" w:rsidRDefault="00E1051B" w:rsidP="005E7996">
      <w:pPr>
        <w:pStyle w:val="western"/>
        <w:spacing w:after="0" w:line="276" w:lineRule="auto"/>
        <w:jc w:val="both"/>
        <w:rPr>
          <w:rFonts w:ascii="Trebuchet MS" w:hAnsi="Trebuchet MS"/>
          <w:sz w:val="21"/>
          <w:szCs w:val="21"/>
          <w:lang w:val="es-ES"/>
        </w:rPr>
      </w:pPr>
      <w:r w:rsidRPr="005E7996">
        <w:rPr>
          <w:rFonts w:ascii="Trebuchet MS" w:hAnsi="Trebuchet MS"/>
          <w:b/>
          <w:bCs/>
          <w:sz w:val="21"/>
          <w:szCs w:val="21"/>
          <w:lang w:val="es-ES"/>
        </w:rPr>
        <w:t>Especificaciones Técnicas de Módulos de LED</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A2.1 Condiciones Generales</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El módulo estará constituido por un circuito impreso de aluminio u otro material de mayor conductividad térmica, donde se encuentran montados los LEDs, este conjunto estará montado sobre un elemento disipador para evacuar el calor generado por los LEDs.</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A2.2 Generalidades</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El módulo de LED será apto para operar en la luminaria sobre la que se encuentre montado según el </w:t>
      </w:r>
      <w:r w:rsidRPr="005E7996">
        <w:rPr>
          <w:rFonts w:ascii="Trebuchet MS" w:hAnsi="Trebuchet MS"/>
          <w:b/>
          <w:bCs/>
          <w:sz w:val="21"/>
          <w:szCs w:val="21"/>
          <w:lang w:val="es-ES"/>
        </w:rPr>
        <w:t>punto 3.2</w:t>
      </w:r>
      <w:r w:rsidRPr="005E7996">
        <w:rPr>
          <w:rFonts w:ascii="Trebuchet MS" w:hAnsi="Trebuchet MS"/>
          <w:sz w:val="21"/>
          <w:szCs w:val="21"/>
          <w:lang w:val="es-ES"/>
        </w:rPr>
        <w:t xml:space="preserve">. </w:t>
      </w:r>
      <w:proofErr w:type="gramStart"/>
      <w:r w:rsidRPr="005E7996">
        <w:rPr>
          <w:rFonts w:ascii="Trebuchet MS" w:hAnsi="Trebuchet MS"/>
          <w:sz w:val="21"/>
          <w:szCs w:val="21"/>
          <w:lang w:val="es-ES"/>
        </w:rPr>
        <w:t>de</w:t>
      </w:r>
      <w:proofErr w:type="gramEnd"/>
      <w:r w:rsidRPr="005E7996">
        <w:rPr>
          <w:rFonts w:ascii="Trebuchet MS" w:hAnsi="Trebuchet MS"/>
          <w:sz w:val="21"/>
          <w:szCs w:val="21"/>
          <w:lang w:val="es-ES"/>
        </w:rPr>
        <w:t xml:space="preserve"> esta especificación. </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 xml:space="preserve">A2.3 Módulos de LED </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A2.3.1 Montaje de los LED</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Los LEDs estarán montados sobre un circuito impreso de aluminio u otro material de mayor conductividad térmica, con pistas de material conductor eléctrico. Las pistas conductoras estarán diseñadas de tal manera de conectar los LEDs en condición serie y/o paralelo según corresponda. Las pistas estarán protegidas, salvo las pistas de soldadura de los LEDs, por una máscara resistente a la humedad.</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El conjunto LED, impreso y placa base estarán montados sobre el cuerpo de la luminaria para permitir evacuar el calor generado por los LED.</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A2.3.2 Óptica</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Sobre los LEDs debe estar colocada una óptica de borosilicato, policarbonato o metacrilato (con o sin los lentes formando parte de esta) con protección U.V.</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Sobre cada LED debe existir un lente de tal manera de producir en conjunto con los reflectores (en caso de corresponder) una curva de distribución lumínica apta para la distribución luminosa definida en el </w:t>
      </w:r>
      <w:r w:rsidRPr="005E7996">
        <w:rPr>
          <w:rFonts w:ascii="Trebuchet MS" w:hAnsi="Trebuchet MS"/>
          <w:b/>
          <w:bCs/>
          <w:sz w:val="21"/>
          <w:szCs w:val="21"/>
          <w:lang w:val="es-ES"/>
        </w:rPr>
        <w:t xml:space="preserve">punto 3.11 </w:t>
      </w:r>
      <w:r w:rsidRPr="005E7996">
        <w:rPr>
          <w:rFonts w:ascii="Trebuchet MS" w:hAnsi="Trebuchet MS"/>
          <w:sz w:val="21"/>
          <w:szCs w:val="21"/>
          <w:lang w:val="es-ES"/>
        </w:rPr>
        <w:t>de la especificación de la luminaria.</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Si la óptica refractora se fija al cuerpo de la luminaria por medio de tornillos, éstos deben cumplir con el ensayo de niebla salina especificado en el ANEXO 1.</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A2.3.3 Conexión a la fuente de alimentación</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El módulo tendrá fichas o conectores polarizados enchufables o borneras con indicación de polaridad que permitan conectarlo y desconectarlo a la fuente de alimentación sin alterar el grado de protección donde se encuentran los LED. </w:t>
      </w:r>
    </w:p>
    <w:p w:rsidR="00E1051B" w:rsidRPr="005E7996" w:rsidRDefault="00E1051B" w:rsidP="005E7996">
      <w:pPr>
        <w:pStyle w:val="NormalWeb"/>
        <w:pageBreakBefore/>
        <w:spacing w:after="0" w:line="276" w:lineRule="auto"/>
        <w:jc w:val="center"/>
        <w:rPr>
          <w:rFonts w:ascii="Trebuchet MS" w:hAnsi="Trebuchet MS"/>
          <w:sz w:val="21"/>
          <w:szCs w:val="21"/>
          <w:u w:val="single"/>
          <w:lang w:val="es-ES"/>
        </w:rPr>
      </w:pPr>
      <w:r w:rsidRPr="005E7996">
        <w:rPr>
          <w:rFonts w:ascii="Trebuchet MS" w:hAnsi="Trebuchet MS"/>
          <w:b/>
          <w:bCs/>
          <w:sz w:val="21"/>
          <w:szCs w:val="21"/>
          <w:u w:val="single"/>
          <w:lang w:val="es-ES"/>
        </w:rPr>
        <w:t>ANEXO 3</w:t>
      </w:r>
    </w:p>
    <w:p w:rsidR="00E1051B" w:rsidRPr="005E7996" w:rsidRDefault="00E1051B" w:rsidP="005E7996">
      <w:pPr>
        <w:pStyle w:val="western"/>
        <w:spacing w:after="0" w:line="276" w:lineRule="auto"/>
        <w:jc w:val="both"/>
        <w:rPr>
          <w:rFonts w:ascii="Trebuchet MS" w:hAnsi="Trebuchet MS"/>
          <w:sz w:val="21"/>
          <w:szCs w:val="21"/>
          <w:lang w:val="es-ES"/>
        </w:rPr>
      </w:pPr>
      <w:r w:rsidRPr="005E7996">
        <w:rPr>
          <w:rFonts w:ascii="Trebuchet MS" w:hAnsi="Trebuchet MS"/>
          <w:b/>
          <w:bCs/>
          <w:sz w:val="21"/>
          <w:szCs w:val="21"/>
          <w:lang w:val="es-ES"/>
        </w:rPr>
        <w:t>Especificaciones Técnicas de Fuentes para módulos de LED</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A3.1 Condiciones Generales</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El equipo deberá ser del tipo para incorporar y estará constituido por un circuito electrónico dentro de una caja con una ejecución adecuada para asegurar que a los componentes electrónicos no les llegue ni el polvo, ni la humedad ni los agentes químicos corrosivos de un ambiente salino, por ejemplo.</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A3.2 Generalidades</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La fuente debe ser de la potencia adecuada según la potencia de los módulos a los cuales alimentará</w:t>
      </w:r>
      <w:r w:rsidRPr="005E7996">
        <w:rPr>
          <w:rFonts w:ascii="Trebuchet MS" w:hAnsi="Trebuchet MS"/>
          <w:b/>
          <w:bCs/>
          <w:sz w:val="21"/>
          <w:szCs w:val="21"/>
          <w:lang w:val="es-ES"/>
        </w:rPr>
        <w:t xml:space="preserve">. </w:t>
      </w:r>
      <w:r w:rsidRPr="005E7996">
        <w:rPr>
          <w:rFonts w:ascii="Trebuchet MS" w:hAnsi="Trebuchet MS"/>
          <w:sz w:val="21"/>
          <w:szCs w:val="21"/>
          <w:lang w:val="es-ES"/>
        </w:rPr>
        <w:t xml:space="preserve">Debe contar con Certificado de marca de seguridad eléctrica acorde a la norma </w:t>
      </w:r>
      <w:r w:rsidRPr="005E7996">
        <w:rPr>
          <w:rFonts w:ascii="Trebuchet MS" w:hAnsi="Trebuchet MS"/>
          <w:b/>
          <w:bCs/>
          <w:sz w:val="21"/>
          <w:szCs w:val="21"/>
          <w:lang w:val="es-ES"/>
        </w:rPr>
        <w:t xml:space="preserve">IEC 61347-2-13 </w:t>
      </w:r>
      <w:r w:rsidRPr="005E7996">
        <w:rPr>
          <w:rFonts w:ascii="Trebuchet MS" w:hAnsi="Trebuchet MS"/>
          <w:sz w:val="21"/>
          <w:szCs w:val="21"/>
          <w:lang w:val="es-ES"/>
        </w:rPr>
        <w:t xml:space="preserve">según la resolución 171/16. Además, debe contar con la declaración jurada de cumplimiento de la fabricación según norma </w:t>
      </w:r>
      <w:r w:rsidRPr="005E7996">
        <w:rPr>
          <w:rFonts w:ascii="Trebuchet MS" w:hAnsi="Trebuchet MS"/>
          <w:b/>
          <w:bCs/>
          <w:sz w:val="21"/>
          <w:szCs w:val="21"/>
          <w:lang w:val="es-ES"/>
        </w:rPr>
        <w:t xml:space="preserve">IEC 62384 y cumplir con las pautas particulares de la presente especificación. </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A3.3 Construcción</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 xml:space="preserve">A3.3.1Las fuentes para incorporar: </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Deben tener cables para la conexión a la bornera de red de la luminaria y a la bornera o cables con fichas del módulo de LED.</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La caja que contiene las partes electrónicas debe ser resistente a la corrosión y estar protegida contra los agentes externos, teniendo un grado de Protección mecánica IP 66 o superior para evitar la acción de los agentes corrosivos sobre los componentes electrónicos.</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La bornera deberá ser apta para recibir cables de 4mm de la red de alimentación. </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A3.4 Características de las fuentes</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A3.4.1 Tensión de alimentación</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Las fuentes podrán ser de tensión o corriente constante y/o potencia constante, siendo los parámetros de salida los necesarios para uno o varios módulos determinados por el circuito al que serán conectadas.</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La tensión de alimentación será de 220V+-10% 50Hz</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 xml:space="preserve">A3.4.2 Aislación </w:t>
      </w:r>
    </w:p>
    <w:p w:rsidR="00E1051B" w:rsidRPr="005E7996" w:rsidRDefault="00E1051B" w:rsidP="005E7996">
      <w:pPr>
        <w:pStyle w:val="NormalWeb"/>
        <w:numPr>
          <w:ilvl w:val="0"/>
          <w:numId w:val="34"/>
        </w:numPr>
        <w:spacing w:before="100" w:beforeAutospacing="1" w:after="0" w:line="276" w:lineRule="auto"/>
        <w:jc w:val="both"/>
        <w:rPr>
          <w:rFonts w:ascii="Trebuchet MS" w:hAnsi="Trebuchet MS"/>
          <w:sz w:val="21"/>
          <w:szCs w:val="21"/>
          <w:lang w:val="es-ES"/>
        </w:rPr>
      </w:pPr>
      <w:r w:rsidRPr="005E7996">
        <w:rPr>
          <w:rFonts w:ascii="Trebuchet MS" w:hAnsi="Trebuchet MS"/>
          <w:sz w:val="21"/>
          <w:szCs w:val="21"/>
          <w:lang w:val="es-ES"/>
        </w:rPr>
        <w:t xml:space="preserve">Tendrá aislación entre primario y secundario. Debe soportar la prueba de rigidez dieléctrica con 3000Vca, durante 1minuto y de resistencia de aislación con 500Vcc obteniendo una resistencia superior a 2MΩ. </w:t>
      </w:r>
    </w:p>
    <w:p w:rsidR="00E1051B" w:rsidRPr="005E7996" w:rsidRDefault="00E1051B" w:rsidP="005E7996">
      <w:pPr>
        <w:pStyle w:val="NormalWeb"/>
        <w:numPr>
          <w:ilvl w:val="0"/>
          <w:numId w:val="34"/>
        </w:numPr>
        <w:spacing w:before="100" w:beforeAutospacing="1" w:after="0" w:line="276" w:lineRule="auto"/>
        <w:jc w:val="both"/>
        <w:rPr>
          <w:rFonts w:ascii="Trebuchet MS" w:hAnsi="Trebuchet MS"/>
          <w:sz w:val="21"/>
          <w:szCs w:val="21"/>
          <w:lang w:val="es-ES"/>
        </w:rPr>
      </w:pPr>
      <w:r w:rsidRPr="005E7996">
        <w:rPr>
          <w:rFonts w:ascii="Trebuchet MS" w:hAnsi="Trebuchet MS"/>
          <w:sz w:val="21"/>
          <w:szCs w:val="21"/>
          <w:lang w:val="es-ES"/>
        </w:rPr>
        <w:t>Debe tener aislación entre primario y las partes metálicas accesibles. Debe soportar la prueba de rigidez dieléctrica con 1500Vca, durante 1 minuto y de resistencia de aislación con 500Vcc obteniendo una resistencia superior a 2MΩ.</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A3.4.3 Protecciones de la fuente</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La fuente debe poseer las siguientes protecciones obligatorias:</w:t>
      </w:r>
    </w:p>
    <w:p w:rsidR="00E1051B" w:rsidRPr="005E7996" w:rsidRDefault="00E1051B" w:rsidP="005E7996">
      <w:pPr>
        <w:pStyle w:val="NormalWeb"/>
        <w:numPr>
          <w:ilvl w:val="0"/>
          <w:numId w:val="35"/>
        </w:numPr>
        <w:spacing w:before="100" w:beforeAutospacing="1" w:after="0" w:line="276" w:lineRule="auto"/>
        <w:jc w:val="both"/>
        <w:rPr>
          <w:rFonts w:ascii="Trebuchet MS" w:hAnsi="Trebuchet MS"/>
          <w:sz w:val="21"/>
          <w:szCs w:val="21"/>
          <w:lang w:val="es-ES"/>
        </w:rPr>
      </w:pPr>
      <w:r w:rsidRPr="005E7996">
        <w:rPr>
          <w:rFonts w:ascii="Trebuchet MS" w:hAnsi="Trebuchet MS"/>
          <w:sz w:val="21"/>
          <w:szCs w:val="21"/>
          <w:lang w:val="es-ES"/>
        </w:rPr>
        <w:t>Cortocircuito a la salida</w:t>
      </w:r>
    </w:p>
    <w:p w:rsidR="00E1051B" w:rsidRPr="005E7996" w:rsidRDefault="00E1051B" w:rsidP="005E7996">
      <w:pPr>
        <w:pStyle w:val="NormalWeb"/>
        <w:numPr>
          <w:ilvl w:val="0"/>
          <w:numId w:val="35"/>
        </w:numPr>
        <w:spacing w:before="100" w:beforeAutospacing="1" w:after="0" w:line="276" w:lineRule="auto"/>
        <w:jc w:val="both"/>
        <w:rPr>
          <w:rFonts w:ascii="Trebuchet MS" w:hAnsi="Trebuchet MS"/>
          <w:sz w:val="21"/>
          <w:szCs w:val="21"/>
          <w:lang w:val="es-ES"/>
        </w:rPr>
      </w:pPr>
      <w:r w:rsidRPr="005E7996">
        <w:rPr>
          <w:rFonts w:ascii="Trebuchet MS" w:hAnsi="Trebuchet MS"/>
          <w:sz w:val="21"/>
          <w:szCs w:val="21"/>
          <w:lang w:val="es-ES"/>
        </w:rPr>
        <w:t>Sobre corriente a la salida</w:t>
      </w:r>
    </w:p>
    <w:p w:rsidR="00E1051B" w:rsidRPr="005E7996" w:rsidRDefault="00E1051B" w:rsidP="005E7996">
      <w:pPr>
        <w:pStyle w:val="NormalWeb"/>
        <w:numPr>
          <w:ilvl w:val="0"/>
          <w:numId w:val="35"/>
        </w:numPr>
        <w:spacing w:before="100" w:beforeAutospacing="1" w:after="0" w:line="276" w:lineRule="auto"/>
        <w:jc w:val="both"/>
        <w:rPr>
          <w:rFonts w:ascii="Trebuchet MS" w:hAnsi="Trebuchet MS"/>
          <w:sz w:val="21"/>
          <w:szCs w:val="21"/>
          <w:lang w:val="es-ES"/>
        </w:rPr>
      </w:pPr>
      <w:r w:rsidRPr="005E7996">
        <w:rPr>
          <w:rFonts w:ascii="Trebuchet MS" w:hAnsi="Trebuchet MS"/>
          <w:sz w:val="21"/>
          <w:szCs w:val="21"/>
          <w:lang w:val="es-ES"/>
        </w:rPr>
        <w:t>Sobre tensión a la salida</w:t>
      </w:r>
    </w:p>
    <w:p w:rsidR="00E1051B" w:rsidRPr="005E7996" w:rsidRDefault="00E1051B" w:rsidP="005E7996">
      <w:pPr>
        <w:pStyle w:val="NormalWeb"/>
        <w:numPr>
          <w:ilvl w:val="0"/>
          <w:numId w:val="35"/>
        </w:numPr>
        <w:spacing w:before="100" w:beforeAutospacing="1" w:after="0" w:line="276" w:lineRule="auto"/>
        <w:jc w:val="both"/>
        <w:rPr>
          <w:rFonts w:ascii="Trebuchet MS" w:hAnsi="Trebuchet MS"/>
          <w:sz w:val="21"/>
          <w:szCs w:val="21"/>
          <w:lang w:val="es-ES"/>
        </w:rPr>
      </w:pPr>
      <w:r w:rsidRPr="005E7996">
        <w:rPr>
          <w:rFonts w:ascii="Trebuchet MS" w:hAnsi="Trebuchet MS"/>
          <w:sz w:val="21"/>
          <w:szCs w:val="21"/>
          <w:lang w:val="es-ES"/>
        </w:rPr>
        <w:t xml:space="preserve">Baja tensión a la salida </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Además, debe poseer filtro de salida de alta frecuencia.</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A3.4.4 Rendimiento de la fuente</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La fuente operando a plena potencia debe tener un rendimiento superior a 85%, es decir:</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Potencia de Salida / Potencia de línea será mayor a 0,85 medido con 220Vca de tensión de entrada.</w:t>
      </w:r>
    </w:p>
    <w:p w:rsidR="00E1051B" w:rsidRPr="005E7996" w:rsidRDefault="00E1051B" w:rsidP="005E7996">
      <w:pPr>
        <w:pStyle w:val="NormalWeb"/>
        <w:pageBreakBefore/>
        <w:spacing w:after="0" w:line="276" w:lineRule="auto"/>
        <w:jc w:val="center"/>
        <w:rPr>
          <w:rFonts w:ascii="Trebuchet MS" w:hAnsi="Trebuchet MS"/>
          <w:sz w:val="21"/>
          <w:szCs w:val="21"/>
          <w:u w:val="single"/>
          <w:lang w:val="es-ES"/>
        </w:rPr>
      </w:pPr>
      <w:r w:rsidRPr="005E7996">
        <w:rPr>
          <w:rFonts w:ascii="Trebuchet MS" w:hAnsi="Trebuchet MS"/>
          <w:b/>
          <w:bCs/>
          <w:sz w:val="21"/>
          <w:szCs w:val="21"/>
          <w:u w:val="single"/>
          <w:lang w:val="es-ES"/>
        </w:rPr>
        <w:t>ANEXO 4</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A4.1. Descripción General</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En el presente anexo se describen los ensayos que se deben realizar a la luminaria led en lo relativo a: Estrés térmico; Ciclado de encendido y Decaimiento del flujo luminoso en el tiempo. Al mismo tiempo se establecen las condiciones ambientales y de alimentación para la realización de dichos ensayos.</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 xml:space="preserve">Condiciones de laboratorio: </w:t>
      </w:r>
      <w:r w:rsidRPr="005E7996">
        <w:rPr>
          <w:rFonts w:ascii="Trebuchet MS" w:hAnsi="Trebuchet MS"/>
          <w:sz w:val="21"/>
          <w:szCs w:val="21"/>
          <w:lang w:val="es-ES"/>
        </w:rPr>
        <w:t>25°C +/-3 °C y humedad relativa máxima de 65%</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 xml:space="preserve">Tensión de ensayo: </w:t>
      </w:r>
      <w:r w:rsidRPr="005E7996">
        <w:rPr>
          <w:rFonts w:ascii="Trebuchet MS" w:hAnsi="Trebuchet MS"/>
          <w:sz w:val="21"/>
          <w:szCs w:val="21"/>
          <w:lang w:val="es-ES"/>
        </w:rPr>
        <w:t>las muestras a ensayar se alimentarán con una tensión constante de 220V +/</w:t>
      </w:r>
      <w:r w:rsidRPr="005E7996">
        <w:rPr>
          <w:rFonts w:ascii="Trebuchet MS" w:hAnsi="Trebuchet MS"/>
          <w:sz w:val="21"/>
          <w:szCs w:val="21"/>
          <w:lang w:val="es-ES"/>
        </w:rPr>
        <w:softHyphen/>
        <w:t>0,2% con una distorsión armónica inferior al 3% de la suma de las componentes armónicas considerando hasta la 49.</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A4.2. Ensayo de Estrés térmico</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La prueba consiste en exponer la luminaria completa y apagada durante una hora a una temperatura de -10°C e inmediatamente después a una temperatura de 50°C durante una hora. Este proceso se repetirá en cinco oportunidades. Se deberán utilizar dos cámaras térmicas operando a las temperaturas antes indicadas, con capacidad adecuada a las dimensiones de la muestra en ensayo. Finalizado el ensayo la luminaria deberá seguir funcionando.</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A4.3. Ensayo de ciclado de encendido</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Posteriormente a la prueba de Estrés térmico, se someterá la misma luminaria a un ciclado de 5.000 ciclos de encendido y apagado (ambos de 30 segundos) alimentando la luminaria a la tensión de ensayo antes indicada y en un ambiente que reúna las condiciones de temperatura y humedad antes detalladas (condiciones de laboratorio). La posición de funcionamiento de la luminaria será la destina a su uso como declare el fabricante. Finalizado el ensayo la luminaria deberá seguir funcionando.</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b/>
          <w:bCs/>
          <w:sz w:val="21"/>
          <w:szCs w:val="21"/>
          <w:lang w:val="es-ES"/>
        </w:rPr>
        <w:t xml:space="preserve">A4.4. Ensayo de Decaimiento del flujo luminoso en el tiempo, verificación de la TCC e índice de reproducción cromática IRC. </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Se realizará un envejecimiento de la luminaria durante 6.000 horas como máximo, funcionando a la tensión de ensayo en forma continua (sin ciclos de encendido y apagado) y en un ambiente que cumpla con las condiciones de laboratorio.</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Antes de exponer la luminaria al proceso de envejecimiento, se realizarán mediciones de flujo luminoso total inicial emitido y una medición de la temperatura de color correlacionada (TCC). Las mediciones se realizarán en la posición de funcionamiento especificada por el fabricante y que será destinada después de un período de estabilización de la fuente luminosa. Se considera que la muestra a ensayar ya alcanzo el periodo estabilización cuando la potencia total no varía en más del </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0.5 % evaluada a intervalos de 15 minutos.</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Se entiende por flujo luminoso total la energía radiante en forma de luz visible al ojo humano emitido por una fuente luminosa en la unidad de tiempo (s) y su unidad de medida es el lumen (lm).</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La temperatura de color correlacionada (TCC) expresa la apariencia cromática de una fuente de luz por comparación con la apariencia cromática de la luz emitida por un cuerpo negro a una temperatura absoluta determinada, su unidad de medida es el Kelvin (K).</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El índice de reproducción cromática (IRC) es la medida cuantitativa sobre la capacidad de la fuente luminosa para reproducir en forma fiel los colores de diversos objetos comparándolos con una fuente de luz ideal.</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Cada 1.000 horas de funcionamiento se le realizará a la luminaria una nueva medición de flujo luminoso y la temperatura de color correlacionada.</w:t>
      </w:r>
    </w:p>
    <w:p w:rsidR="00E1051B" w:rsidRPr="005E7996" w:rsidRDefault="00E1051B" w:rsidP="005E7996">
      <w:pPr>
        <w:pStyle w:val="NormalWeb"/>
        <w:spacing w:after="0" w:line="276" w:lineRule="auto"/>
        <w:jc w:val="both"/>
        <w:rPr>
          <w:rFonts w:ascii="Trebuchet MS" w:hAnsi="Trebuchet MS"/>
          <w:sz w:val="21"/>
          <w:szCs w:val="21"/>
          <w:lang w:val="es-ES"/>
        </w:rPr>
      </w:pPr>
      <w:r w:rsidRPr="005E7996">
        <w:rPr>
          <w:rFonts w:ascii="Trebuchet MS" w:hAnsi="Trebuchet MS"/>
          <w:sz w:val="21"/>
          <w:szCs w:val="21"/>
          <w:lang w:val="es-ES"/>
        </w:rPr>
        <w:t xml:space="preserve">Si antes de las 6.000 horas de funcionamiento se comprueban decrecimiento del flujo luminoso emitido y cambios en la temperatura de color correlacionada fuera de los límites que se detallan en las tablas I y II adjuntas para la vida declarada por el fabricante, se considerará que dicha muestra no habrá cumplido con esta prueba y no será necesario continuar hasta las 6.000 horas de quemado. Si el fabricante no definiera la vida esperada de la luminaria, se adoptará como tal la que resulte del porcentaje de reducción del flujo luminoso inicial (flujo luminoso mantenido) al final de las 6.000 horas de funcionamiento según se detalla en la Tabla I. </w:t>
      </w:r>
    </w:p>
    <w:tbl>
      <w:tblPr>
        <w:tblW w:w="7350" w:type="dxa"/>
        <w:jc w:val="center"/>
        <w:tblCellSpacing w:w="0" w:type="dxa"/>
        <w:tblCellMar>
          <w:top w:w="75" w:type="dxa"/>
          <w:left w:w="75" w:type="dxa"/>
          <w:bottom w:w="75" w:type="dxa"/>
          <w:right w:w="75" w:type="dxa"/>
        </w:tblCellMar>
        <w:tblLook w:val="04A0"/>
      </w:tblPr>
      <w:tblGrid>
        <w:gridCol w:w="1815"/>
        <w:gridCol w:w="584"/>
        <w:gridCol w:w="4906"/>
        <w:gridCol w:w="45"/>
      </w:tblGrid>
      <w:tr w:rsidR="00E1051B" w:rsidRPr="005E7996" w:rsidTr="003A3EFB">
        <w:trPr>
          <w:trHeight w:val="150"/>
          <w:tblCellSpacing w:w="0" w:type="dxa"/>
          <w:jc w:val="center"/>
        </w:trPr>
        <w:tc>
          <w:tcPr>
            <w:tcW w:w="7350" w:type="dxa"/>
            <w:gridSpan w:val="4"/>
            <w:tcBorders>
              <w:top w:val="single" w:sz="8" w:space="0" w:color="000000"/>
              <w:left w:val="single" w:sz="8" w:space="0" w:color="000000"/>
              <w:bottom w:val="single" w:sz="8" w:space="0" w:color="000000"/>
              <w:right w:val="single" w:sz="8" w:space="0" w:color="000000"/>
            </w:tcBorders>
            <w:shd w:val="clear" w:color="auto" w:fill="C6E0B4"/>
            <w:tcMar>
              <w:top w:w="0" w:type="dxa"/>
              <w:left w:w="68" w:type="dxa"/>
              <w:bottom w:w="0" w:type="dxa"/>
              <w:right w:w="68" w:type="dxa"/>
            </w:tcMar>
            <w:vAlign w:val="bottom"/>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b/>
                <w:bCs/>
                <w:sz w:val="21"/>
                <w:szCs w:val="21"/>
                <w:lang w:val="es-ES"/>
              </w:rPr>
              <w:t>Tabla I - Requisitos de mantenimiento del flujo luminoso total</w:t>
            </w:r>
          </w:p>
        </w:tc>
      </w:tr>
      <w:tr w:rsidR="00E1051B" w:rsidRPr="005E7996" w:rsidTr="003A3EFB">
        <w:trPr>
          <w:trHeight w:val="465"/>
          <w:tblCellSpacing w:w="0" w:type="dxa"/>
          <w:jc w:val="center"/>
        </w:trPr>
        <w:tc>
          <w:tcPr>
            <w:tcW w:w="2399" w:type="dxa"/>
            <w:gridSpan w:val="2"/>
            <w:tcBorders>
              <w:top w:val="nil"/>
              <w:left w:val="single" w:sz="8" w:space="0" w:color="000000"/>
              <w:bottom w:val="single" w:sz="8" w:space="0" w:color="000000"/>
              <w:right w:val="nil"/>
            </w:tcBorders>
            <w:tcMar>
              <w:top w:w="0" w:type="dxa"/>
              <w:left w:w="68" w:type="dxa"/>
              <w:bottom w:w="0" w:type="dxa"/>
              <w:right w:w="0" w:type="dxa"/>
            </w:tcMar>
            <w:vAlign w:val="center"/>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Valor Nominal (h)</w:t>
            </w:r>
          </w:p>
        </w:tc>
        <w:tc>
          <w:tcPr>
            <w:tcW w:w="4951" w:type="dxa"/>
            <w:gridSpan w:val="2"/>
            <w:tcBorders>
              <w:top w:val="single" w:sz="8" w:space="0" w:color="000000"/>
              <w:left w:val="single" w:sz="8" w:space="0" w:color="000000"/>
              <w:bottom w:val="single" w:sz="8" w:space="0" w:color="000000"/>
              <w:right w:val="single" w:sz="8" w:space="0" w:color="000000"/>
            </w:tcBorders>
            <w:tcMar>
              <w:top w:w="0" w:type="dxa"/>
              <w:left w:w="68" w:type="dxa"/>
              <w:bottom w:w="0" w:type="dxa"/>
              <w:right w:w="68" w:type="dxa"/>
            </w:tcMar>
            <w:vAlign w:val="center"/>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Flujo luminoso total mínimo mantenido a las 6000 h</w:t>
            </w:r>
            <w:r w:rsidRPr="005E7996">
              <w:rPr>
                <w:rFonts w:ascii="Trebuchet MS" w:hAnsi="Trebuchet MS"/>
                <w:sz w:val="21"/>
                <w:szCs w:val="21"/>
                <w:lang w:val="es-ES"/>
              </w:rPr>
              <w:br/>
              <w:t>respecto al valor inicial (%)</w:t>
            </w:r>
          </w:p>
        </w:tc>
      </w:tr>
      <w:tr w:rsidR="00E1051B" w:rsidRPr="005E7996" w:rsidTr="003A3EFB">
        <w:trPr>
          <w:trHeight w:val="150"/>
          <w:tblCellSpacing w:w="0" w:type="dxa"/>
          <w:jc w:val="center"/>
        </w:trPr>
        <w:tc>
          <w:tcPr>
            <w:tcW w:w="2399" w:type="dxa"/>
            <w:gridSpan w:val="2"/>
            <w:tcBorders>
              <w:top w:val="nil"/>
              <w:left w:val="single" w:sz="8" w:space="0" w:color="000000"/>
              <w:bottom w:val="single" w:sz="6" w:space="0" w:color="000000"/>
              <w:right w:val="nil"/>
            </w:tcBorders>
            <w:tcMar>
              <w:top w:w="0" w:type="dxa"/>
              <w:left w:w="68" w:type="dxa"/>
              <w:bottom w:w="0" w:type="dxa"/>
              <w:right w:w="0" w:type="dxa"/>
            </w:tcMar>
            <w:vAlign w:val="center"/>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Menor A 35.000</w:t>
            </w:r>
          </w:p>
        </w:tc>
        <w:tc>
          <w:tcPr>
            <w:tcW w:w="4951" w:type="dxa"/>
            <w:gridSpan w:val="2"/>
            <w:tcBorders>
              <w:top w:val="nil"/>
              <w:left w:val="single" w:sz="8" w:space="0" w:color="000000"/>
              <w:bottom w:val="single" w:sz="6" w:space="0" w:color="000000"/>
              <w:right w:val="single" w:sz="8" w:space="0" w:color="000000"/>
            </w:tcBorders>
            <w:tcMar>
              <w:top w:w="0" w:type="dxa"/>
              <w:left w:w="68" w:type="dxa"/>
              <w:bottom w:w="0" w:type="dxa"/>
              <w:right w:w="68" w:type="dxa"/>
            </w:tcMar>
            <w:vAlign w:val="bottom"/>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93.1</w:t>
            </w:r>
          </w:p>
        </w:tc>
      </w:tr>
      <w:tr w:rsidR="00E1051B" w:rsidRPr="005E7996" w:rsidTr="003A3EFB">
        <w:trPr>
          <w:trHeight w:val="150"/>
          <w:tblCellSpacing w:w="0" w:type="dxa"/>
          <w:jc w:val="center"/>
        </w:trPr>
        <w:tc>
          <w:tcPr>
            <w:tcW w:w="2399" w:type="dxa"/>
            <w:gridSpan w:val="2"/>
            <w:tcBorders>
              <w:top w:val="nil"/>
              <w:left w:val="single" w:sz="8" w:space="0" w:color="000000"/>
              <w:bottom w:val="single" w:sz="6" w:space="0" w:color="000000"/>
              <w:right w:val="nil"/>
            </w:tcBorders>
            <w:tcMar>
              <w:top w:w="0" w:type="dxa"/>
              <w:left w:w="68" w:type="dxa"/>
              <w:bottom w:w="0" w:type="dxa"/>
              <w:right w:w="0" w:type="dxa"/>
            </w:tcMar>
            <w:vAlign w:val="center"/>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35.000 y menor a 40.000</w:t>
            </w:r>
          </w:p>
        </w:tc>
        <w:tc>
          <w:tcPr>
            <w:tcW w:w="4951" w:type="dxa"/>
            <w:gridSpan w:val="2"/>
            <w:tcBorders>
              <w:top w:val="single" w:sz="6" w:space="0" w:color="000000"/>
              <w:left w:val="single" w:sz="8" w:space="0" w:color="000000"/>
              <w:bottom w:val="single" w:sz="6" w:space="0" w:color="000000"/>
              <w:right w:val="single" w:sz="8" w:space="0" w:color="000000"/>
            </w:tcBorders>
            <w:tcMar>
              <w:top w:w="0" w:type="dxa"/>
              <w:left w:w="68" w:type="dxa"/>
              <w:bottom w:w="0" w:type="dxa"/>
              <w:right w:w="68" w:type="dxa"/>
            </w:tcMar>
            <w:vAlign w:val="bottom"/>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94.1</w:t>
            </w:r>
          </w:p>
        </w:tc>
      </w:tr>
      <w:tr w:rsidR="00E1051B" w:rsidRPr="005E7996" w:rsidTr="003A3EFB">
        <w:trPr>
          <w:trHeight w:val="150"/>
          <w:tblCellSpacing w:w="0" w:type="dxa"/>
          <w:jc w:val="center"/>
        </w:trPr>
        <w:tc>
          <w:tcPr>
            <w:tcW w:w="2399" w:type="dxa"/>
            <w:gridSpan w:val="2"/>
            <w:tcBorders>
              <w:top w:val="nil"/>
              <w:left w:val="single" w:sz="8" w:space="0" w:color="000000"/>
              <w:bottom w:val="single" w:sz="6" w:space="0" w:color="000000"/>
              <w:right w:val="nil"/>
            </w:tcBorders>
            <w:tcMar>
              <w:top w:w="0" w:type="dxa"/>
              <w:left w:w="68" w:type="dxa"/>
              <w:bottom w:w="0" w:type="dxa"/>
              <w:right w:w="0" w:type="dxa"/>
            </w:tcMar>
            <w:vAlign w:val="center"/>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40.000 y menor a 45.000</w:t>
            </w:r>
          </w:p>
        </w:tc>
        <w:tc>
          <w:tcPr>
            <w:tcW w:w="4951" w:type="dxa"/>
            <w:gridSpan w:val="2"/>
            <w:tcBorders>
              <w:top w:val="single" w:sz="6" w:space="0" w:color="000000"/>
              <w:left w:val="single" w:sz="8" w:space="0" w:color="000000"/>
              <w:bottom w:val="single" w:sz="6" w:space="0" w:color="000000"/>
              <w:right w:val="single" w:sz="8" w:space="0" w:color="000000"/>
            </w:tcBorders>
            <w:tcMar>
              <w:top w:w="0" w:type="dxa"/>
              <w:left w:w="68" w:type="dxa"/>
              <w:bottom w:w="0" w:type="dxa"/>
              <w:right w:w="68" w:type="dxa"/>
            </w:tcMar>
            <w:vAlign w:val="bottom"/>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94.8</w:t>
            </w:r>
          </w:p>
        </w:tc>
      </w:tr>
      <w:tr w:rsidR="00E1051B" w:rsidRPr="005E7996" w:rsidTr="003A3EFB">
        <w:trPr>
          <w:trHeight w:val="150"/>
          <w:tblCellSpacing w:w="0" w:type="dxa"/>
          <w:jc w:val="center"/>
        </w:trPr>
        <w:tc>
          <w:tcPr>
            <w:tcW w:w="2399" w:type="dxa"/>
            <w:gridSpan w:val="2"/>
            <w:tcBorders>
              <w:top w:val="nil"/>
              <w:left w:val="single" w:sz="8" w:space="0" w:color="000000"/>
              <w:bottom w:val="single" w:sz="6" w:space="0" w:color="000000"/>
              <w:right w:val="nil"/>
            </w:tcBorders>
            <w:tcMar>
              <w:top w:w="0" w:type="dxa"/>
              <w:left w:w="68" w:type="dxa"/>
              <w:bottom w:w="0" w:type="dxa"/>
              <w:right w:w="0" w:type="dxa"/>
            </w:tcMar>
            <w:vAlign w:val="center"/>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45.000 y menor a 50.000</w:t>
            </w:r>
          </w:p>
        </w:tc>
        <w:tc>
          <w:tcPr>
            <w:tcW w:w="4951" w:type="dxa"/>
            <w:gridSpan w:val="2"/>
            <w:tcBorders>
              <w:top w:val="single" w:sz="6" w:space="0" w:color="000000"/>
              <w:left w:val="single" w:sz="8" w:space="0" w:color="000000"/>
              <w:bottom w:val="single" w:sz="6" w:space="0" w:color="000000"/>
              <w:right w:val="single" w:sz="8" w:space="0" w:color="000000"/>
            </w:tcBorders>
            <w:tcMar>
              <w:top w:w="0" w:type="dxa"/>
              <w:left w:w="68" w:type="dxa"/>
              <w:bottom w:w="0" w:type="dxa"/>
              <w:right w:w="68" w:type="dxa"/>
            </w:tcMar>
            <w:vAlign w:val="bottom"/>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95.4</w:t>
            </w:r>
          </w:p>
        </w:tc>
      </w:tr>
      <w:tr w:rsidR="00E1051B" w:rsidRPr="005E7996" w:rsidTr="003A3EFB">
        <w:trPr>
          <w:trHeight w:val="150"/>
          <w:tblCellSpacing w:w="0" w:type="dxa"/>
          <w:jc w:val="center"/>
        </w:trPr>
        <w:tc>
          <w:tcPr>
            <w:tcW w:w="2399" w:type="dxa"/>
            <w:gridSpan w:val="2"/>
            <w:tcBorders>
              <w:top w:val="nil"/>
              <w:left w:val="single" w:sz="8" w:space="0" w:color="000000"/>
              <w:bottom w:val="single" w:sz="6" w:space="0" w:color="000000"/>
              <w:right w:val="nil"/>
            </w:tcBorders>
            <w:tcMar>
              <w:top w:w="0" w:type="dxa"/>
              <w:left w:w="68" w:type="dxa"/>
              <w:bottom w:w="0" w:type="dxa"/>
              <w:right w:w="0" w:type="dxa"/>
            </w:tcMar>
            <w:vAlign w:val="center"/>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50.000 y menor a 100.000</w:t>
            </w:r>
          </w:p>
        </w:tc>
        <w:tc>
          <w:tcPr>
            <w:tcW w:w="4951" w:type="dxa"/>
            <w:gridSpan w:val="2"/>
            <w:tcBorders>
              <w:top w:val="single" w:sz="6" w:space="0" w:color="000000"/>
              <w:left w:val="single" w:sz="8" w:space="0" w:color="000000"/>
              <w:bottom w:val="single" w:sz="6" w:space="0" w:color="000000"/>
              <w:right w:val="single" w:sz="8" w:space="0" w:color="000000"/>
            </w:tcBorders>
            <w:tcMar>
              <w:top w:w="0" w:type="dxa"/>
              <w:left w:w="68" w:type="dxa"/>
              <w:bottom w:w="0" w:type="dxa"/>
              <w:right w:w="68" w:type="dxa"/>
            </w:tcMar>
            <w:vAlign w:val="bottom"/>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95.8</w:t>
            </w:r>
          </w:p>
        </w:tc>
      </w:tr>
      <w:tr w:rsidR="00E1051B" w:rsidRPr="005E7996" w:rsidTr="003A3EFB">
        <w:trPr>
          <w:trHeight w:val="150"/>
          <w:tblCellSpacing w:w="0" w:type="dxa"/>
          <w:jc w:val="center"/>
        </w:trPr>
        <w:tc>
          <w:tcPr>
            <w:tcW w:w="2399" w:type="dxa"/>
            <w:gridSpan w:val="2"/>
            <w:tcBorders>
              <w:top w:val="nil"/>
              <w:left w:val="single" w:sz="8" w:space="0" w:color="000000"/>
              <w:bottom w:val="single" w:sz="8" w:space="0" w:color="000000"/>
              <w:right w:val="nil"/>
            </w:tcBorders>
            <w:tcMar>
              <w:top w:w="0" w:type="dxa"/>
              <w:left w:w="68" w:type="dxa"/>
              <w:bottom w:w="0" w:type="dxa"/>
              <w:right w:w="0" w:type="dxa"/>
            </w:tcMar>
            <w:vAlign w:val="center"/>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100.000 y mayores</w:t>
            </w:r>
          </w:p>
        </w:tc>
        <w:tc>
          <w:tcPr>
            <w:tcW w:w="4951" w:type="dxa"/>
            <w:gridSpan w:val="2"/>
            <w:tcBorders>
              <w:top w:val="single" w:sz="6" w:space="0" w:color="000000"/>
              <w:left w:val="single" w:sz="8" w:space="0" w:color="000000"/>
              <w:bottom w:val="single" w:sz="8" w:space="0" w:color="000000"/>
              <w:right w:val="single" w:sz="8" w:space="0" w:color="000000"/>
            </w:tcBorders>
            <w:tcMar>
              <w:top w:w="0" w:type="dxa"/>
              <w:left w:w="68" w:type="dxa"/>
              <w:bottom w:w="0" w:type="dxa"/>
              <w:right w:w="68" w:type="dxa"/>
            </w:tcMar>
            <w:vAlign w:val="bottom"/>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97.9</w:t>
            </w:r>
          </w:p>
        </w:tc>
      </w:tr>
      <w:tr w:rsidR="00E1051B" w:rsidRPr="005E7996" w:rsidTr="003A3EFB">
        <w:trPr>
          <w:gridAfter w:val="1"/>
          <w:wAfter w:w="45" w:type="dxa"/>
          <w:trHeight w:val="150"/>
          <w:tblCellSpacing w:w="0" w:type="dxa"/>
          <w:jc w:val="center"/>
        </w:trPr>
        <w:tc>
          <w:tcPr>
            <w:tcW w:w="7305" w:type="dxa"/>
            <w:gridSpan w:val="3"/>
            <w:tcBorders>
              <w:top w:val="single" w:sz="8" w:space="0" w:color="000000"/>
              <w:left w:val="single" w:sz="8" w:space="0" w:color="000000"/>
              <w:bottom w:val="single" w:sz="8" w:space="0" w:color="000000"/>
              <w:right w:val="single" w:sz="8" w:space="0" w:color="000000"/>
            </w:tcBorders>
            <w:shd w:val="clear" w:color="auto" w:fill="C6E0B4"/>
            <w:tcMar>
              <w:top w:w="0" w:type="dxa"/>
              <w:left w:w="68" w:type="dxa"/>
              <w:bottom w:w="0" w:type="dxa"/>
              <w:right w:w="68" w:type="dxa"/>
            </w:tcMar>
            <w:vAlign w:val="bottom"/>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b/>
                <w:bCs/>
                <w:sz w:val="21"/>
                <w:szCs w:val="21"/>
                <w:lang w:val="es-ES"/>
              </w:rPr>
              <w:t>Tabla II - Temperatura de color correlacionada (TCC)</w:t>
            </w:r>
          </w:p>
        </w:tc>
      </w:tr>
      <w:tr w:rsidR="00E1051B" w:rsidRPr="005E7996" w:rsidTr="003A3EFB">
        <w:trPr>
          <w:gridAfter w:val="1"/>
          <w:wAfter w:w="45" w:type="dxa"/>
          <w:trHeight w:val="165"/>
          <w:tblCellSpacing w:w="0" w:type="dxa"/>
          <w:jc w:val="center"/>
        </w:trPr>
        <w:tc>
          <w:tcPr>
            <w:tcW w:w="1815" w:type="dxa"/>
            <w:tcBorders>
              <w:top w:val="nil"/>
              <w:left w:val="single" w:sz="8" w:space="0" w:color="000000"/>
              <w:bottom w:val="single" w:sz="8" w:space="0" w:color="000000"/>
              <w:right w:val="nil"/>
            </w:tcBorders>
            <w:tcMar>
              <w:top w:w="0" w:type="dxa"/>
              <w:left w:w="68" w:type="dxa"/>
              <w:bottom w:w="0" w:type="dxa"/>
              <w:right w:w="0" w:type="dxa"/>
            </w:tcMar>
            <w:vAlign w:val="center"/>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Nominal (K)</w:t>
            </w:r>
          </w:p>
        </w:tc>
        <w:tc>
          <w:tcPr>
            <w:tcW w:w="5490" w:type="dxa"/>
            <w:gridSpan w:val="2"/>
            <w:tcBorders>
              <w:top w:val="single" w:sz="8" w:space="0" w:color="000000"/>
              <w:left w:val="single" w:sz="8" w:space="0" w:color="000000"/>
              <w:bottom w:val="single" w:sz="8" w:space="0" w:color="000000"/>
              <w:right w:val="single" w:sz="8" w:space="0" w:color="000000"/>
            </w:tcBorders>
            <w:tcMar>
              <w:top w:w="0" w:type="dxa"/>
              <w:left w:w="68" w:type="dxa"/>
              <w:bottom w:w="0" w:type="dxa"/>
              <w:right w:w="68" w:type="dxa"/>
            </w:tcMar>
            <w:vAlign w:val="center"/>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Intervalo de tolerancia (K)</w:t>
            </w:r>
          </w:p>
        </w:tc>
      </w:tr>
      <w:tr w:rsidR="00E1051B" w:rsidRPr="005E7996" w:rsidTr="003A3EFB">
        <w:trPr>
          <w:gridAfter w:val="1"/>
          <w:wAfter w:w="45" w:type="dxa"/>
          <w:trHeight w:val="150"/>
          <w:tblCellSpacing w:w="0" w:type="dxa"/>
          <w:jc w:val="center"/>
        </w:trPr>
        <w:tc>
          <w:tcPr>
            <w:tcW w:w="1815" w:type="dxa"/>
            <w:tcBorders>
              <w:top w:val="nil"/>
              <w:left w:val="single" w:sz="8" w:space="0" w:color="000000"/>
              <w:bottom w:val="single" w:sz="6" w:space="0" w:color="000000"/>
              <w:right w:val="nil"/>
            </w:tcBorders>
            <w:tcMar>
              <w:top w:w="0" w:type="dxa"/>
              <w:left w:w="68" w:type="dxa"/>
              <w:bottom w:w="0" w:type="dxa"/>
              <w:right w:w="0" w:type="dxa"/>
            </w:tcMar>
            <w:vAlign w:val="center"/>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2700</w:t>
            </w:r>
          </w:p>
        </w:tc>
        <w:tc>
          <w:tcPr>
            <w:tcW w:w="5490" w:type="dxa"/>
            <w:gridSpan w:val="2"/>
            <w:tcBorders>
              <w:top w:val="nil"/>
              <w:left w:val="single" w:sz="8" w:space="0" w:color="000000"/>
              <w:bottom w:val="single" w:sz="6" w:space="0" w:color="000000"/>
              <w:right w:val="single" w:sz="8" w:space="0" w:color="000000"/>
            </w:tcBorders>
            <w:tcMar>
              <w:top w:w="0" w:type="dxa"/>
              <w:left w:w="68" w:type="dxa"/>
              <w:bottom w:w="0" w:type="dxa"/>
              <w:right w:w="68" w:type="dxa"/>
            </w:tcMar>
            <w:vAlign w:val="bottom"/>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2580 a 2870</w:t>
            </w:r>
          </w:p>
        </w:tc>
      </w:tr>
      <w:tr w:rsidR="00E1051B" w:rsidRPr="005E7996" w:rsidTr="003A3EFB">
        <w:trPr>
          <w:gridAfter w:val="1"/>
          <w:wAfter w:w="45" w:type="dxa"/>
          <w:trHeight w:val="150"/>
          <w:tblCellSpacing w:w="0" w:type="dxa"/>
          <w:jc w:val="center"/>
        </w:trPr>
        <w:tc>
          <w:tcPr>
            <w:tcW w:w="1815" w:type="dxa"/>
            <w:tcBorders>
              <w:top w:val="nil"/>
              <w:left w:val="single" w:sz="8" w:space="0" w:color="000000"/>
              <w:bottom w:val="single" w:sz="6" w:space="0" w:color="000000"/>
              <w:right w:val="nil"/>
            </w:tcBorders>
            <w:tcMar>
              <w:top w:w="0" w:type="dxa"/>
              <w:left w:w="68" w:type="dxa"/>
              <w:bottom w:w="0" w:type="dxa"/>
              <w:right w:w="0" w:type="dxa"/>
            </w:tcMar>
            <w:vAlign w:val="center"/>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3000</w:t>
            </w:r>
          </w:p>
        </w:tc>
        <w:tc>
          <w:tcPr>
            <w:tcW w:w="5490" w:type="dxa"/>
            <w:gridSpan w:val="2"/>
            <w:tcBorders>
              <w:top w:val="single" w:sz="6" w:space="0" w:color="000000"/>
              <w:left w:val="single" w:sz="8" w:space="0" w:color="000000"/>
              <w:bottom w:val="single" w:sz="6" w:space="0" w:color="000000"/>
              <w:right w:val="single" w:sz="8" w:space="0" w:color="000000"/>
            </w:tcBorders>
            <w:tcMar>
              <w:top w:w="0" w:type="dxa"/>
              <w:left w:w="68" w:type="dxa"/>
              <w:bottom w:w="0" w:type="dxa"/>
              <w:right w:w="68" w:type="dxa"/>
            </w:tcMar>
            <w:vAlign w:val="bottom"/>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2870 a 3220</w:t>
            </w:r>
          </w:p>
        </w:tc>
      </w:tr>
      <w:tr w:rsidR="00E1051B" w:rsidRPr="005E7996" w:rsidTr="003A3EFB">
        <w:trPr>
          <w:gridAfter w:val="1"/>
          <w:wAfter w:w="45" w:type="dxa"/>
          <w:trHeight w:val="150"/>
          <w:tblCellSpacing w:w="0" w:type="dxa"/>
          <w:jc w:val="center"/>
        </w:trPr>
        <w:tc>
          <w:tcPr>
            <w:tcW w:w="1815" w:type="dxa"/>
            <w:tcBorders>
              <w:top w:val="nil"/>
              <w:left w:val="single" w:sz="8" w:space="0" w:color="000000"/>
              <w:bottom w:val="single" w:sz="6" w:space="0" w:color="000000"/>
              <w:right w:val="nil"/>
            </w:tcBorders>
            <w:tcMar>
              <w:top w:w="0" w:type="dxa"/>
              <w:left w:w="68" w:type="dxa"/>
              <w:bottom w:w="0" w:type="dxa"/>
              <w:right w:w="0" w:type="dxa"/>
            </w:tcMar>
            <w:vAlign w:val="center"/>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3500</w:t>
            </w:r>
          </w:p>
        </w:tc>
        <w:tc>
          <w:tcPr>
            <w:tcW w:w="5490" w:type="dxa"/>
            <w:gridSpan w:val="2"/>
            <w:tcBorders>
              <w:top w:val="single" w:sz="6" w:space="0" w:color="000000"/>
              <w:left w:val="single" w:sz="8" w:space="0" w:color="000000"/>
              <w:bottom w:val="single" w:sz="6" w:space="0" w:color="000000"/>
              <w:right w:val="single" w:sz="8" w:space="0" w:color="000000"/>
            </w:tcBorders>
            <w:tcMar>
              <w:top w:w="0" w:type="dxa"/>
              <w:left w:w="68" w:type="dxa"/>
              <w:bottom w:w="0" w:type="dxa"/>
              <w:right w:w="68" w:type="dxa"/>
            </w:tcMar>
            <w:vAlign w:val="bottom"/>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3220 a 3710</w:t>
            </w:r>
          </w:p>
        </w:tc>
      </w:tr>
      <w:tr w:rsidR="00E1051B" w:rsidRPr="005E7996" w:rsidTr="003A3EFB">
        <w:trPr>
          <w:gridAfter w:val="1"/>
          <w:wAfter w:w="45" w:type="dxa"/>
          <w:trHeight w:val="150"/>
          <w:tblCellSpacing w:w="0" w:type="dxa"/>
          <w:jc w:val="center"/>
        </w:trPr>
        <w:tc>
          <w:tcPr>
            <w:tcW w:w="1815" w:type="dxa"/>
            <w:tcBorders>
              <w:top w:val="nil"/>
              <w:left w:val="single" w:sz="8" w:space="0" w:color="000000"/>
              <w:bottom w:val="single" w:sz="6" w:space="0" w:color="000000"/>
              <w:right w:val="nil"/>
            </w:tcBorders>
            <w:tcMar>
              <w:top w:w="0" w:type="dxa"/>
              <w:left w:w="68" w:type="dxa"/>
              <w:bottom w:w="0" w:type="dxa"/>
              <w:right w:w="0" w:type="dxa"/>
            </w:tcMar>
            <w:vAlign w:val="center"/>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4000</w:t>
            </w:r>
          </w:p>
        </w:tc>
        <w:tc>
          <w:tcPr>
            <w:tcW w:w="5490" w:type="dxa"/>
            <w:gridSpan w:val="2"/>
            <w:tcBorders>
              <w:top w:val="single" w:sz="6" w:space="0" w:color="000000"/>
              <w:left w:val="single" w:sz="8" w:space="0" w:color="000000"/>
              <w:bottom w:val="single" w:sz="6" w:space="0" w:color="000000"/>
              <w:right w:val="single" w:sz="8" w:space="0" w:color="000000"/>
            </w:tcBorders>
            <w:tcMar>
              <w:top w:w="0" w:type="dxa"/>
              <w:left w:w="68" w:type="dxa"/>
              <w:bottom w:w="0" w:type="dxa"/>
              <w:right w:w="68" w:type="dxa"/>
            </w:tcMar>
            <w:vAlign w:val="bottom"/>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3710 a 4260</w:t>
            </w:r>
          </w:p>
        </w:tc>
      </w:tr>
      <w:tr w:rsidR="00E1051B" w:rsidRPr="005E7996" w:rsidTr="003A3EFB">
        <w:trPr>
          <w:gridAfter w:val="1"/>
          <w:wAfter w:w="45" w:type="dxa"/>
          <w:trHeight w:val="150"/>
          <w:tblCellSpacing w:w="0" w:type="dxa"/>
          <w:jc w:val="center"/>
        </w:trPr>
        <w:tc>
          <w:tcPr>
            <w:tcW w:w="1815" w:type="dxa"/>
            <w:tcBorders>
              <w:top w:val="nil"/>
              <w:left w:val="single" w:sz="8" w:space="0" w:color="000000"/>
              <w:bottom w:val="single" w:sz="6" w:space="0" w:color="000000"/>
              <w:right w:val="nil"/>
            </w:tcBorders>
            <w:tcMar>
              <w:top w:w="0" w:type="dxa"/>
              <w:left w:w="68" w:type="dxa"/>
              <w:bottom w:w="0" w:type="dxa"/>
              <w:right w:w="0" w:type="dxa"/>
            </w:tcMar>
            <w:vAlign w:val="center"/>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4500</w:t>
            </w:r>
          </w:p>
        </w:tc>
        <w:tc>
          <w:tcPr>
            <w:tcW w:w="5490" w:type="dxa"/>
            <w:gridSpan w:val="2"/>
            <w:tcBorders>
              <w:top w:val="single" w:sz="6" w:space="0" w:color="000000"/>
              <w:left w:val="single" w:sz="8" w:space="0" w:color="000000"/>
              <w:bottom w:val="single" w:sz="6" w:space="0" w:color="000000"/>
              <w:right w:val="single" w:sz="8" w:space="0" w:color="000000"/>
            </w:tcBorders>
            <w:tcMar>
              <w:top w:w="0" w:type="dxa"/>
              <w:left w:w="68" w:type="dxa"/>
              <w:bottom w:w="0" w:type="dxa"/>
              <w:right w:w="68" w:type="dxa"/>
            </w:tcMar>
            <w:vAlign w:val="bottom"/>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4260 a 4746</w:t>
            </w:r>
          </w:p>
        </w:tc>
      </w:tr>
      <w:tr w:rsidR="00E1051B" w:rsidRPr="005E7996" w:rsidTr="003A3EFB">
        <w:trPr>
          <w:gridAfter w:val="1"/>
          <w:wAfter w:w="45" w:type="dxa"/>
          <w:trHeight w:val="150"/>
          <w:tblCellSpacing w:w="0" w:type="dxa"/>
          <w:jc w:val="center"/>
        </w:trPr>
        <w:tc>
          <w:tcPr>
            <w:tcW w:w="1815" w:type="dxa"/>
            <w:tcBorders>
              <w:top w:val="nil"/>
              <w:left w:val="single" w:sz="8" w:space="0" w:color="000000"/>
              <w:bottom w:val="single" w:sz="8" w:space="0" w:color="000000"/>
              <w:right w:val="nil"/>
            </w:tcBorders>
            <w:tcMar>
              <w:top w:w="0" w:type="dxa"/>
              <w:left w:w="68" w:type="dxa"/>
              <w:bottom w:w="0" w:type="dxa"/>
              <w:right w:w="0" w:type="dxa"/>
            </w:tcMar>
            <w:vAlign w:val="center"/>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5000</w:t>
            </w:r>
          </w:p>
        </w:tc>
        <w:tc>
          <w:tcPr>
            <w:tcW w:w="5490" w:type="dxa"/>
            <w:gridSpan w:val="2"/>
            <w:tcBorders>
              <w:top w:val="single" w:sz="6" w:space="0" w:color="000000"/>
              <w:left w:val="single" w:sz="8" w:space="0" w:color="000000"/>
              <w:bottom w:val="single" w:sz="8" w:space="0" w:color="000000"/>
              <w:right w:val="single" w:sz="8" w:space="0" w:color="000000"/>
            </w:tcBorders>
            <w:tcMar>
              <w:top w:w="0" w:type="dxa"/>
              <w:left w:w="68" w:type="dxa"/>
              <w:bottom w:w="0" w:type="dxa"/>
              <w:right w:w="68" w:type="dxa"/>
            </w:tcMar>
            <w:vAlign w:val="bottom"/>
            <w:hideMark/>
          </w:tcPr>
          <w:p w:rsidR="00E1051B" w:rsidRPr="005E7996" w:rsidRDefault="00E1051B" w:rsidP="005E7996">
            <w:pPr>
              <w:pStyle w:val="western"/>
              <w:spacing w:line="276" w:lineRule="auto"/>
              <w:jc w:val="both"/>
              <w:rPr>
                <w:rFonts w:ascii="Trebuchet MS" w:hAnsi="Trebuchet MS"/>
                <w:sz w:val="21"/>
                <w:szCs w:val="21"/>
                <w:lang w:val="es-ES"/>
              </w:rPr>
            </w:pPr>
            <w:r w:rsidRPr="005E7996">
              <w:rPr>
                <w:rFonts w:ascii="Trebuchet MS" w:hAnsi="Trebuchet MS"/>
                <w:sz w:val="21"/>
                <w:szCs w:val="21"/>
                <w:lang w:val="es-ES"/>
              </w:rPr>
              <w:t>4746 a 5311</w:t>
            </w:r>
          </w:p>
        </w:tc>
      </w:tr>
    </w:tbl>
    <w:p w:rsidR="00E1051B" w:rsidRPr="005E7996" w:rsidRDefault="00E1051B" w:rsidP="005E7996">
      <w:pPr>
        <w:pStyle w:val="NormalWeb"/>
        <w:spacing w:after="0" w:line="276" w:lineRule="auto"/>
        <w:jc w:val="both"/>
        <w:rPr>
          <w:rFonts w:ascii="Trebuchet MS" w:hAnsi="Trebuchet MS"/>
          <w:sz w:val="21"/>
          <w:szCs w:val="21"/>
          <w:lang w:val="es-ES"/>
        </w:rPr>
      </w:pPr>
    </w:p>
    <w:p w:rsidR="00E1051B" w:rsidRPr="00B15C57" w:rsidRDefault="00E1051B" w:rsidP="00E1051B">
      <w:pPr>
        <w:pStyle w:val="western"/>
        <w:spacing w:after="0"/>
        <w:jc w:val="both"/>
        <w:rPr>
          <w:rFonts w:ascii="Trebuchet MS" w:hAnsi="Trebuchet MS"/>
          <w:sz w:val="21"/>
          <w:szCs w:val="21"/>
          <w:lang w:val="es-ES"/>
        </w:rPr>
      </w:pPr>
    </w:p>
    <w:p w:rsidR="0019773D" w:rsidRPr="00B132BD" w:rsidRDefault="00A523F4" w:rsidP="00B132BD">
      <w:pPr>
        <w:spacing w:line="360" w:lineRule="auto"/>
        <w:jc w:val="center"/>
        <w:rPr>
          <w:rFonts w:ascii="Arial" w:eastAsia="Calibri" w:hAnsi="Arial" w:cs="Arial"/>
          <w:b/>
          <w:color w:val="000000"/>
          <w:sz w:val="21"/>
          <w:szCs w:val="21"/>
          <w:u w:val="single"/>
        </w:rPr>
      </w:pPr>
      <w:r w:rsidRPr="00B132BD">
        <w:rPr>
          <w:rFonts w:ascii="Arial" w:eastAsia="Calibri" w:hAnsi="Arial" w:cs="Arial"/>
          <w:b/>
          <w:color w:val="000000"/>
          <w:sz w:val="21"/>
          <w:szCs w:val="21"/>
          <w:u w:val="single"/>
        </w:rPr>
        <w:t>ESPECIFICACIONES  LEGALES PARTICULARES</w:t>
      </w:r>
    </w:p>
    <w:p w:rsidR="0019773D" w:rsidRPr="00B132BD" w:rsidRDefault="0019773D" w:rsidP="00E1051B">
      <w:pPr>
        <w:spacing w:line="360" w:lineRule="auto"/>
        <w:jc w:val="both"/>
        <w:rPr>
          <w:rFonts w:ascii="Arial" w:eastAsia="Calibri" w:hAnsi="Arial" w:cs="Arial"/>
          <w:b/>
          <w:color w:val="000000"/>
          <w:sz w:val="21"/>
          <w:szCs w:val="21"/>
          <w:u w:val="single"/>
        </w:rPr>
      </w:pPr>
    </w:p>
    <w:p w:rsidR="00F868D9" w:rsidRDefault="00A523F4" w:rsidP="00E1051B">
      <w:pPr>
        <w:spacing w:line="360" w:lineRule="auto"/>
        <w:ind w:left="15"/>
        <w:jc w:val="both"/>
        <w:rPr>
          <w:rFonts w:ascii="Arial" w:eastAsia="Calibri" w:hAnsi="Arial" w:cs="Arial"/>
          <w:color w:val="000000"/>
          <w:sz w:val="21"/>
          <w:szCs w:val="21"/>
        </w:rPr>
      </w:pPr>
      <w:r w:rsidRPr="00B132BD">
        <w:rPr>
          <w:rFonts w:ascii="Arial" w:eastAsia="Calibri" w:hAnsi="Arial" w:cs="Arial"/>
          <w:b/>
          <w:color w:val="000000"/>
          <w:sz w:val="21"/>
          <w:szCs w:val="21"/>
          <w:u w:val="single"/>
        </w:rPr>
        <w:t xml:space="preserve">Artículo 1 </w:t>
      </w:r>
      <w:r w:rsidR="00527451" w:rsidRPr="00B132BD">
        <w:rPr>
          <w:rFonts w:ascii="Arial" w:eastAsia="Calibri" w:hAnsi="Arial" w:cs="Arial"/>
          <w:b/>
          <w:color w:val="000000"/>
          <w:sz w:val="21"/>
          <w:szCs w:val="21"/>
          <w:u w:val="single"/>
        </w:rPr>
        <w:t>–</w:t>
      </w:r>
      <w:r w:rsidRPr="00B132BD">
        <w:rPr>
          <w:rFonts w:ascii="Arial" w:eastAsia="Calibri" w:hAnsi="Arial" w:cs="Arial"/>
          <w:b/>
          <w:color w:val="000000"/>
          <w:sz w:val="21"/>
          <w:szCs w:val="21"/>
          <w:u w:val="single"/>
        </w:rPr>
        <w:t xml:space="preserve"> O</w:t>
      </w:r>
      <w:r w:rsidR="00527451" w:rsidRPr="00B132BD">
        <w:rPr>
          <w:rFonts w:ascii="Arial" w:eastAsia="Calibri" w:hAnsi="Arial" w:cs="Arial"/>
          <w:b/>
          <w:color w:val="000000"/>
          <w:sz w:val="21"/>
          <w:szCs w:val="21"/>
          <w:u w:val="single"/>
        </w:rPr>
        <w:t>BJETO DEL LLAMADO</w:t>
      </w:r>
      <w:r w:rsidRPr="00B132BD">
        <w:rPr>
          <w:rFonts w:ascii="Arial" w:eastAsia="Calibri" w:hAnsi="Arial" w:cs="Arial"/>
          <w:b/>
          <w:color w:val="000000"/>
          <w:sz w:val="21"/>
          <w:szCs w:val="21"/>
          <w:u w:val="single"/>
        </w:rPr>
        <w:t>:</w:t>
      </w:r>
      <w:r w:rsidRPr="00B132BD">
        <w:rPr>
          <w:rFonts w:ascii="Arial" w:eastAsia="Calibri" w:hAnsi="Arial" w:cs="Arial"/>
          <w:color w:val="000000"/>
          <w:sz w:val="21"/>
          <w:szCs w:val="21"/>
        </w:rPr>
        <w:t xml:space="preserve"> El presente llamado tiene por objeto la provisión de</w:t>
      </w:r>
      <w:r w:rsidR="00202E4B" w:rsidRPr="00B132BD">
        <w:rPr>
          <w:rFonts w:ascii="Arial" w:eastAsia="Calibri" w:hAnsi="Arial" w:cs="Arial"/>
          <w:color w:val="000000"/>
          <w:sz w:val="21"/>
          <w:szCs w:val="21"/>
        </w:rPr>
        <w:t xml:space="preserve"> </w:t>
      </w:r>
      <w:r w:rsidR="00F868D9" w:rsidRPr="00F868D9">
        <w:rPr>
          <w:rFonts w:ascii="Arial" w:eastAsia="Calibri" w:hAnsi="Arial" w:cs="Arial"/>
          <w:color w:val="000000"/>
          <w:sz w:val="21"/>
          <w:szCs w:val="21"/>
        </w:rPr>
        <w:t>2355 luminarias led para alumbrado público de calles residenciales</w:t>
      </w:r>
      <w:r w:rsidR="00F868D9">
        <w:rPr>
          <w:rFonts w:ascii="Arial" w:eastAsia="Calibri" w:hAnsi="Arial" w:cs="Arial"/>
          <w:color w:val="000000"/>
          <w:sz w:val="21"/>
          <w:szCs w:val="21"/>
        </w:rPr>
        <w:t>.</w:t>
      </w:r>
    </w:p>
    <w:p w:rsidR="005C6B3F" w:rsidRPr="00B132BD" w:rsidRDefault="001F1EA7" w:rsidP="00E1051B">
      <w:pPr>
        <w:spacing w:line="360" w:lineRule="auto"/>
        <w:ind w:left="15"/>
        <w:jc w:val="both"/>
        <w:rPr>
          <w:rFonts w:ascii="Arial" w:hAnsi="Arial" w:cs="Arial"/>
          <w:b/>
          <w:i/>
          <w:sz w:val="21"/>
          <w:szCs w:val="21"/>
        </w:rPr>
      </w:pPr>
      <w:r w:rsidRPr="00B132BD">
        <w:rPr>
          <w:rFonts w:ascii="Arial" w:eastAsia="Calibri" w:hAnsi="Arial" w:cs="Arial"/>
          <w:b/>
          <w:i/>
          <w:color w:val="000000"/>
          <w:sz w:val="21"/>
          <w:szCs w:val="21"/>
        </w:rPr>
        <w:t>Se adjunta Memoria Descriptiva y Especificaciones Técnicas Particulares con el detalle de las unidades.</w:t>
      </w:r>
    </w:p>
    <w:p w:rsidR="0019773D" w:rsidRPr="00B132BD" w:rsidRDefault="0019773D" w:rsidP="00E1051B">
      <w:pPr>
        <w:spacing w:line="360" w:lineRule="auto"/>
        <w:jc w:val="both"/>
        <w:rPr>
          <w:rFonts w:ascii="Arial" w:hAnsi="Arial" w:cs="Arial"/>
          <w:color w:val="000000"/>
          <w:sz w:val="21"/>
          <w:szCs w:val="21"/>
        </w:rPr>
      </w:pPr>
    </w:p>
    <w:p w:rsidR="00F43559" w:rsidRPr="00B132BD" w:rsidRDefault="00F43559" w:rsidP="00E1051B">
      <w:pPr>
        <w:spacing w:line="360" w:lineRule="auto"/>
        <w:jc w:val="both"/>
        <w:rPr>
          <w:rFonts w:ascii="Arial" w:hAnsi="Arial" w:cs="Arial"/>
          <w:color w:val="000000"/>
          <w:sz w:val="21"/>
          <w:szCs w:val="21"/>
        </w:rPr>
      </w:pPr>
      <w:r w:rsidRPr="00B132BD">
        <w:rPr>
          <w:rFonts w:ascii="Arial" w:hAnsi="Arial" w:cs="Arial"/>
          <w:b/>
          <w:color w:val="000000"/>
          <w:sz w:val="21"/>
          <w:szCs w:val="21"/>
          <w:u w:val="single"/>
        </w:rPr>
        <w:t>Artículo 2 – N</w:t>
      </w:r>
      <w:r w:rsidR="00527451" w:rsidRPr="00B132BD">
        <w:rPr>
          <w:rFonts w:ascii="Arial" w:hAnsi="Arial" w:cs="Arial"/>
          <w:b/>
          <w:color w:val="000000"/>
          <w:sz w:val="21"/>
          <w:szCs w:val="21"/>
          <w:u w:val="single"/>
        </w:rPr>
        <w:t>ORMAS DE APLICACIÓN</w:t>
      </w:r>
      <w:r w:rsidRPr="00B132BD">
        <w:rPr>
          <w:rFonts w:ascii="Arial" w:hAnsi="Arial" w:cs="Arial"/>
          <w:b/>
          <w:color w:val="000000"/>
          <w:sz w:val="21"/>
          <w:szCs w:val="21"/>
          <w:u w:val="single"/>
        </w:rPr>
        <w:t>:</w:t>
      </w:r>
      <w:r w:rsidRPr="00B132BD">
        <w:rPr>
          <w:rFonts w:ascii="Arial" w:hAnsi="Arial" w:cs="Arial"/>
          <w:color w:val="000000"/>
          <w:sz w:val="21"/>
          <w:szCs w:val="21"/>
        </w:rPr>
        <w:t xml:space="preserve"> Se considera</w:t>
      </w:r>
      <w:r w:rsidR="001F1EA7" w:rsidRPr="00B132BD">
        <w:rPr>
          <w:rFonts w:ascii="Arial" w:hAnsi="Arial" w:cs="Arial"/>
          <w:color w:val="000000"/>
          <w:sz w:val="21"/>
          <w:szCs w:val="21"/>
        </w:rPr>
        <w:t>n</w:t>
      </w:r>
      <w:r w:rsidRPr="00B132BD">
        <w:rPr>
          <w:rFonts w:ascii="Arial" w:hAnsi="Arial" w:cs="Arial"/>
          <w:color w:val="000000"/>
          <w:sz w:val="21"/>
          <w:szCs w:val="21"/>
        </w:rPr>
        <w:t xml:space="preserve"> parte integrante del presente </w:t>
      </w:r>
      <w:r w:rsidR="008930E0" w:rsidRPr="00B132BD">
        <w:rPr>
          <w:rFonts w:ascii="Arial" w:hAnsi="Arial" w:cs="Arial"/>
          <w:color w:val="000000"/>
          <w:sz w:val="21"/>
          <w:szCs w:val="21"/>
        </w:rPr>
        <w:t>Pliego</w:t>
      </w:r>
      <w:r w:rsidRPr="00B132BD">
        <w:rPr>
          <w:rFonts w:ascii="Arial" w:hAnsi="Arial" w:cs="Arial"/>
          <w:color w:val="000000"/>
          <w:sz w:val="21"/>
          <w:szCs w:val="21"/>
        </w:rPr>
        <w:t>:</w:t>
      </w:r>
    </w:p>
    <w:p w:rsidR="00F43559" w:rsidRPr="00B132BD" w:rsidRDefault="00F43559" w:rsidP="00E1051B">
      <w:pPr>
        <w:spacing w:line="360" w:lineRule="auto"/>
        <w:jc w:val="both"/>
        <w:rPr>
          <w:rFonts w:ascii="Arial" w:hAnsi="Arial" w:cs="Arial"/>
          <w:color w:val="000000"/>
          <w:sz w:val="21"/>
          <w:szCs w:val="21"/>
        </w:rPr>
      </w:pPr>
      <w:r w:rsidRPr="00B132BD">
        <w:rPr>
          <w:rFonts w:ascii="Arial" w:hAnsi="Arial" w:cs="Arial"/>
          <w:color w:val="000000"/>
          <w:sz w:val="21"/>
          <w:szCs w:val="21"/>
        </w:rPr>
        <w:t>a) Ley Orgánica de las Municipalidades (Decreto Ley 6769/59 y sus modificatorias</w:t>
      </w:r>
      <w:r w:rsidR="00B568ED" w:rsidRPr="00B132BD">
        <w:rPr>
          <w:rFonts w:ascii="Arial" w:hAnsi="Arial" w:cs="Arial"/>
          <w:color w:val="000000"/>
          <w:sz w:val="21"/>
          <w:szCs w:val="21"/>
        </w:rPr>
        <w:t xml:space="preserve">); </w:t>
      </w:r>
    </w:p>
    <w:p w:rsidR="00B568ED" w:rsidRPr="00B132BD" w:rsidRDefault="00F43559" w:rsidP="00E1051B">
      <w:pPr>
        <w:spacing w:line="360" w:lineRule="auto"/>
        <w:jc w:val="both"/>
        <w:rPr>
          <w:rFonts w:ascii="Arial" w:hAnsi="Arial" w:cs="Arial"/>
          <w:sz w:val="21"/>
          <w:szCs w:val="21"/>
        </w:rPr>
      </w:pPr>
      <w:r w:rsidRPr="00B132BD">
        <w:rPr>
          <w:rFonts w:ascii="Arial" w:hAnsi="Arial" w:cs="Arial"/>
          <w:color w:val="000000"/>
          <w:sz w:val="21"/>
          <w:szCs w:val="21"/>
        </w:rPr>
        <w:t>b) Reglamento de Contabilidad y disposiciones del Honorable Tribunal de Cuentas de la Provincia de Buenos Aires</w:t>
      </w:r>
      <w:r w:rsidR="00B568ED" w:rsidRPr="00B132BD">
        <w:rPr>
          <w:rFonts w:ascii="Arial" w:hAnsi="Arial" w:cs="Arial"/>
          <w:color w:val="000000"/>
          <w:sz w:val="21"/>
          <w:szCs w:val="21"/>
        </w:rPr>
        <w:t>;</w:t>
      </w:r>
      <w:r w:rsidR="00B568ED" w:rsidRPr="00B132BD">
        <w:rPr>
          <w:rFonts w:ascii="Arial" w:hAnsi="Arial" w:cs="Arial"/>
          <w:sz w:val="21"/>
          <w:szCs w:val="21"/>
        </w:rPr>
        <w:t xml:space="preserve"> </w:t>
      </w:r>
      <w:r w:rsidR="00370046" w:rsidRPr="00B132BD">
        <w:rPr>
          <w:rFonts w:ascii="Arial" w:hAnsi="Arial" w:cs="Arial"/>
          <w:sz w:val="21"/>
          <w:szCs w:val="21"/>
        </w:rPr>
        <w:t>y</w:t>
      </w:r>
    </w:p>
    <w:p w:rsidR="00B568ED" w:rsidRPr="00B132BD" w:rsidRDefault="00B568ED" w:rsidP="00E1051B">
      <w:pPr>
        <w:spacing w:line="360" w:lineRule="auto"/>
        <w:jc w:val="both"/>
        <w:rPr>
          <w:rFonts w:ascii="Arial" w:hAnsi="Arial" w:cs="Arial"/>
          <w:color w:val="000000"/>
          <w:sz w:val="21"/>
          <w:szCs w:val="21"/>
        </w:rPr>
      </w:pPr>
      <w:r w:rsidRPr="00B132BD">
        <w:rPr>
          <w:rFonts w:ascii="Arial" w:hAnsi="Arial" w:cs="Arial"/>
          <w:color w:val="000000"/>
          <w:sz w:val="21"/>
          <w:szCs w:val="21"/>
        </w:rPr>
        <w:t xml:space="preserve">c) </w:t>
      </w:r>
      <w:r w:rsidR="008930E0" w:rsidRPr="00B132BD">
        <w:rPr>
          <w:rFonts w:ascii="Arial" w:hAnsi="Arial" w:cs="Arial"/>
          <w:color w:val="000000"/>
          <w:sz w:val="21"/>
          <w:szCs w:val="21"/>
        </w:rPr>
        <w:t>Pliego</w:t>
      </w:r>
      <w:r w:rsidRPr="00B132BD">
        <w:rPr>
          <w:rFonts w:ascii="Arial" w:hAnsi="Arial" w:cs="Arial"/>
          <w:color w:val="000000"/>
          <w:sz w:val="21"/>
          <w:szCs w:val="21"/>
        </w:rPr>
        <w:t xml:space="preserve"> de Bases y Condiciones </w:t>
      </w:r>
      <w:r w:rsidR="005C6B3F" w:rsidRPr="00B132BD">
        <w:rPr>
          <w:rFonts w:ascii="Arial" w:hAnsi="Arial" w:cs="Arial"/>
          <w:color w:val="000000"/>
          <w:sz w:val="21"/>
          <w:szCs w:val="21"/>
        </w:rPr>
        <w:t>L</w:t>
      </w:r>
      <w:r w:rsidRPr="00B132BD">
        <w:rPr>
          <w:rFonts w:ascii="Arial" w:hAnsi="Arial" w:cs="Arial"/>
          <w:color w:val="000000"/>
          <w:sz w:val="21"/>
          <w:szCs w:val="21"/>
        </w:rPr>
        <w:t xml:space="preserve">egales </w:t>
      </w:r>
      <w:r w:rsidR="005C6B3F" w:rsidRPr="00B132BD">
        <w:rPr>
          <w:rFonts w:ascii="Arial" w:hAnsi="Arial" w:cs="Arial"/>
          <w:color w:val="000000"/>
          <w:sz w:val="21"/>
          <w:szCs w:val="21"/>
        </w:rPr>
        <w:t>G</w:t>
      </w:r>
      <w:r w:rsidRPr="00B132BD">
        <w:rPr>
          <w:rFonts w:ascii="Arial" w:hAnsi="Arial" w:cs="Arial"/>
          <w:color w:val="000000"/>
          <w:sz w:val="21"/>
          <w:szCs w:val="21"/>
        </w:rPr>
        <w:t>enerales (Edición 2003)</w:t>
      </w:r>
      <w:r w:rsidR="00370046" w:rsidRPr="00B132BD">
        <w:rPr>
          <w:rFonts w:ascii="Arial" w:hAnsi="Arial" w:cs="Arial"/>
          <w:color w:val="000000"/>
          <w:sz w:val="21"/>
          <w:szCs w:val="21"/>
        </w:rPr>
        <w:t>.</w:t>
      </w:r>
      <w:r w:rsidRPr="00B132BD">
        <w:rPr>
          <w:rFonts w:ascii="Arial" w:hAnsi="Arial" w:cs="Arial"/>
          <w:color w:val="000000"/>
          <w:sz w:val="21"/>
          <w:szCs w:val="21"/>
        </w:rPr>
        <w:t xml:space="preserve"> </w:t>
      </w:r>
    </w:p>
    <w:p w:rsidR="00F43559" w:rsidRPr="00B132BD" w:rsidRDefault="001F1EA7" w:rsidP="00E1051B">
      <w:pPr>
        <w:spacing w:line="360" w:lineRule="auto"/>
        <w:jc w:val="both"/>
        <w:rPr>
          <w:rFonts w:ascii="Arial" w:hAnsi="Arial" w:cs="Arial"/>
          <w:b/>
          <w:color w:val="000000"/>
          <w:sz w:val="21"/>
          <w:szCs w:val="21"/>
          <w:u w:val="single"/>
        </w:rPr>
      </w:pPr>
      <w:r w:rsidRPr="00B132BD">
        <w:rPr>
          <w:rFonts w:ascii="Arial" w:hAnsi="Arial" w:cs="Arial"/>
          <w:color w:val="000000"/>
          <w:sz w:val="21"/>
          <w:szCs w:val="21"/>
        </w:rPr>
        <w:t>Por lo tanto</w:t>
      </w:r>
      <w:r w:rsidR="00B568ED" w:rsidRPr="00B132BD">
        <w:rPr>
          <w:rFonts w:ascii="Arial" w:hAnsi="Arial" w:cs="Arial"/>
          <w:color w:val="000000"/>
          <w:sz w:val="21"/>
          <w:szCs w:val="21"/>
        </w:rPr>
        <w:t xml:space="preserve"> las disposiciones legales que no hubiesen sido expresamente modificadas por las Condiciones Legales Particulares conservan su total validez y serán de aplicación a todos los efectos contractuales.</w:t>
      </w:r>
    </w:p>
    <w:p w:rsidR="00F43559" w:rsidRPr="00B132BD" w:rsidRDefault="00F43559" w:rsidP="00E1051B">
      <w:pPr>
        <w:spacing w:line="360" w:lineRule="auto"/>
        <w:jc w:val="both"/>
        <w:rPr>
          <w:rFonts w:ascii="Arial" w:hAnsi="Arial" w:cs="Arial"/>
          <w:b/>
          <w:color w:val="000000"/>
          <w:sz w:val="21"/>
          <w:szCs w:val="21"/>
          <w:u w:val="single"/>
        </w:rPr>
      </w:pPr>
    </w:p>
    <w:p w:rsidR="00F43559" w:rsidRPr="00B132BD" w:rsidRDefault="00F43559" w:rsidP="00E1051B">
      <w:pPr>
        <w:spacing w:line="360" w:lineRule="auto"/>
        <w:jc w:val="both"/>
        <w:rPr>
          <w:rFonts w:ascii="Arial" w:hAnsi="Arial" w:cs="Arial"/>
          <w:color w:val="000000"/>
          <w:sz w:val="21"/>
          <w:szCs w:val="21"/>
        </w:rPr>
      </w:pPr>
      <w:r w:rsidRPr="00B132BD">
        <w:rPr>
          <w:rFonts w:ascii="Arial" w:hAnsi="Arial" w:cs="Arial"/>
          <w:b/>
          <w:color w:val="000000"/>
          <w:sz w:val="21"/>
          <w:szCs w:val="21"/>
          <w:u w:val="single"/>
        </w:rPr>
        <w:t>Artículo 3 – S</w:t>
      </w:r>
      <w:r w:rsidR="00527451" w:rsidRPr="00B132BD">
        <w:rPr>
          <w:rFonts w:ascii="Arial" w:hAnsi="Arial" w:cs="Arial"/>
          <w:b/>
          <w:color w:val="000000"/>
          <w:sz w:val="21"/>
          <w:szCs w:val="21"/>
          <w:u w:val="single"/>
        </w:rPr>
        <w:t>ISTEMA DE CONTRATACIÓN</w:t>
      </w:r>
      <w:r w:rsidRPr="00B132BD">
        <w:rPr>
          <w:rFonts w:ascii="Arial" w:hAnsi="Arial" w:cs="Arial"/>
          <w:b/>
          <w:color w:val="000000"/>
          <w:sz w:val="21"/>
          <w:szCs w:val="21"/>
          <w:u w:val="single"/>
        </w:rPr>
        <w:t>:</w:t>
      </w:r>
      <w:r w:rsidRPr="00B132BD">
        <w:rPr>
          <w:rFonts w:ascii="Arial" w:hAnsi="Arial" w:cs="Arial"/>
          <w:color w:val="000000"/>
          <w:sz w:val="21"/>
          <w:szCs w:val="21"/>
        </w:rPr>
        <w:t xml:space="preserve"> La contratación se realizará por el </w:t>
      </w:r>
      <w:r w:rsidR="00BD24E3" w:rsidRPr="00B132BD">
        <w:rPr>
          <w:rFonts w:ascii="Arial" w:hAnsi="Arial" w:cs="Arial"/>
          <w:color w:val="000000"/>
          <w:sz w:val="21"/>
          <w:szCs w:val="21"/>
        </w:rPr>
        <w:t>S</w:t>
      </w:r>
      <w:r w:rsidRPr="00B132BD">
        <w:rPr>
          <w:rFonts w:ascii="Arial" w:hAnsi="Arial" w:cs="Arial"/>
          <w:color w:val="000000"/>
          <w:sz w:val="21"/>
          <w:szCs w:val="21"/>
        </w:rPr>
        <w:t xml:space="preserve">istema de </w:t>
      </w:r>
      <w:r w:rsidR="005B629D">
        <w:rPr>
          <w:rFonts w:ascii="Arial" w:hAnsi="Arial" w:cs="Arial"/>
          <w:color w:val="000000"/>
          <w:sz w:val="21"/>
          <w:szCs w:val="21"/>
        </w:rPr>
        <w:t>precios unitarios</w:t>
      </w:r>
      <w:r w:rsidRPr="005B629D">
        <w:rPr>
          <w:rFonts w:ascii="Arial" w:hAnsi="Arial" w:cs="Arial"/>
          <w:sz w:val="21"/>
          <w:szCs w:val="21"/>
        </w:rPr>
        <w:t>, resultando</w:t>
      </w:r>
      <w:r w:rsidRPr="00B132BD">
        <w:rPr>
          <w:rFonts w:ascii="Arial" w:hAnsi="Arial" w:cs="Arial"/>
          <w:color w:val="000000"/>
          <w:sz w:val="21"/>
          <w:szCs w:val="21"/>
        </w:rPr>
        <w:t xml:space="preserve"> los valores expresados en pesos.</w:t>
      </w:r>
      <w:r w:rsidR="005C6B3F" w:rsidRPr="00B132BD">
        <w:rPr>
          <w:rFonts w:ascii="Arial" w:hAnsi="Arial" w:cs="Arial"/>
          <w:color w:val="000000"/>
          <w:sz w:val="21"/>
          <w:szCs w:val="21"/>
        </w:rPr>
        <w:t xml:space="preserve"> </w:t>
      </w:r>
    </w:p>
    <w:p w:rsidR="00BD24E3" w:rsidRPr="00B132BD" w:rsidRDefault="00BD24E3" w:rsidP="00E1051B">
      <w:pPr>
        <w:spacing w:line="360" w:lineRule="auto"/>
        <w:jc w:val="both"/>
        <w:rPr>
          <w:rFonts w:ascii="Arial" w:hAnsi="Arial" w:cs="Arial"/>
          <w:b/>
          <w:color w:val="000000"/>
          <w:sz w:val="21"/>
          <w:szCs w:val="21"/>
          <w:u w:val="single"/>
        </w:rPr>
      </w:pPr>
    </w:p>
    <w:p w:rsidR="00F43559" w:rsidRPr="00B132BD" w:rsidRDefault="00F43559" w:rsidP="00E1051B">
      <w:pPr>
        <w:spacing w:line="360" w:lineRule="auto"/>
        <w:jc w:val="both"/>
        <w:rPr>
          <w:rFonts w:ascii="Arial" w:hAnsi="Arial" w:cs="Arial"/>
          <w:color w:val="000000"/>
          <w:sz w:val="21"/>
          <w:szCs w:val="21"/>
        </w:rPr>
      </w:pPr>
      <w:r w:rsidRPr="00B132BD">
        <w:rPr>
          <w:rFonts w:ascii="Arial" w:hAnsi="Arial" w:cs="Arial"/>
          <w:b/>
          <w:color w:val="000000"/>
          <w:sz w:val="21"/>
          <w:szCs w:val="21"/>
          <w:u w:val="single"/>
        </w:rPr>
        <w:t>Artículo 4 - PRESUPUESTO OFICIAL:</w:t>
      </w:r>
      <w:r w:rsidRPr="00B132BD">
        <w:rPr>
          <w:rFonts w:ascii="Arial" w:hAnsi="Arial" w:cs="Arial"/>
          <w:color w:val="000000"/>
          <w:sz w:val="21"/>
          <w:szCs w:val="21"/>
        </w:rPr>
        <w:t xml:space="preserve"> El </w:t>
      </w:r>
      <w:r w:rsidR="008930E0" w:rsidRPr="00B132BD">
        <w:rPr>
          <w:rFonts w:ascii="Arial" w:hAnsi="Arial" w:cs="Arial"/>
          <w:color w:val="000000"/>
          <w:sz w:val="21"/>
          <w:szCs w:val="21"/>
        </w:rPr>
        <w:t>P</w:t>
      </w:r>
      <w:r w:rsidRPr="00B132BD">
        <w:rPr>
          <w:rFonts w:ascii="Arial" w:hAnsi="Arial" w:cs="Arial"/>
          <w:color w:val="000000"/>
          <w:sz w:val="21"/>
          <w:szCs w:val="21"/>
        </w:rPr>
        <w:t xml:space="preserve">resupuesto </w:t>
      </w:r>
      <w:r w:rsidR="008930E0" w:rsidRPr="00B132BD">
        <w:rPr>
          <w:rFonts w:ascii="Arial" w:hAnsi="Arial" w:cs="Arial"/>
          <w:color w:val="000000"/>
          <w:sz w:val="21"/>
          <w:szCs w:val="21"/>
        </w:rPr>
        <w:t>O</w:t>
      </w:r>
      <w:r w:rsidRPr="00B132BD">
        <w:rPr>
          <w:rFonts w:ascii="Arial" w:hAnsi="Arial" w:cs="Arial"/>
          <w:color w:val="000000"/>
          <w:sz w:val="21"/>
          <w:szCs w:val="21"/>
        </w:rPr>
        <w:t xml:space="preserve">ficial </w:t>
      </w:r>
      <w:r w:rsidR="005C6B3F" w:rsidRPr="00B132BD">
        <w:rPr>
          <w:rFonts w:ascii="Arial" w:hAnsi="Arial" w:cs="Arial"/>
          <w:color w:val="000000"/>
          <w:sz w:val="21"/>
          <w:szCs w:val="21"/>
        </w:rPr>
        <w:t xml:space="preserve">estimado </w:t>
      </w:r>
      <w:r w:rsidRPr="00B132BD">
        <w:rPr>
          <w:rFonts w:ascii="Arial" w:hAnsi="Arial" w:cs="Arial"/>
          <w:color w:val="000000"/>
          <w:sz w:val="21"/>
          <w:szCs w:val="21"/>
        </w:rPr>
        <w:t xml:space="preserve">es de </w:t>
      </w:r>
      <w:r w:rsidR="00F822B9" w:rsidRPr="00B132BD">
        <w:rPr>
          <w:rFonts w:ascii="Arial" w:hAnsi="Arial" w:cs="Arial"/>
          <w:color w:val="000000"/>
          <w:sz w:val="21"/>
          <w:szCs w:val="21"/>
        </w:rPr>
        <w:t>$</w:t>
      </w:r>
      <w:r w:rsidR="00F868D9">
        <w:rPr>
          <w:rFonts w:ascii="Arial" w:hAnsi="Arial" w:cs="Arial"/>
          <w:color w:val="000000"/>
          <w:sz w:val="21"/>
          <w:szCs w:val="21"/>
        </w:rPr>
        <w:t>27.000.000</w:t>
      </w:r>
      <w:r w:rsidR="00F822B9" w:rsidRPr="00B132BD">
        <w:rPr>
          <w:rFonts w:ascii="Arial" w:hAnsi="Arial" w:cs="Arial"/>
          <w:color w:val="000000"/>
          <w:sz w:val="21"/>
          <w:szCs w:val="21"/>
        </w:rPr>
        <w:t>.- (</w:t>
      </w:r>
      <w:r w:rsidR="00F868D9">
        <w:rPr>
          <w:rFonts w:ascii="Arial" w:hAnsi="Arial" w:cs="Arial"/>
          <w:color w:val="000000"/>
          <w:sz w:val="21"/>
          <w:szCs w:val="21"/>
        </w:rPr>
        <w:t>VEINTISIETE MILLONES DE PESOS</w:t>
      </w:r>
      <w:r w:rsidR="00F822B9" w:rsidRPr="00B132BD">
        <w:rPr>
          <w:rFonts w:ascii="Arial" w:hAnsi="Arial" w:cs="Arial"/>
          <w:color w:val="000000"/>
          <w:sz w:val="21"/>
          <w:szCs w:val="21"/>
        </w:rPr>
        <w:t>)</w:t>
      </w:r>
      <w:r w:rsidRPr="00B132BD">
        <w:rPr>
          <w:rFonts w:ascii="Arial" w:hAnsi="Arial" w:cs="Arial"/>
          <w:color w:val="000000"/>
          <w:sz w:val="21"/>
          <w:szCs w:val="21"/>
        </w:rPr>
        <w:t>.</w:t>
      </w:r>
    </w:p>
    <w:p w:rsidR="00F43559" w:rsidRPr="00B132BD" w:rsidRDefault="00F43559" w:rsidP="00E1051B">
      <w:pPr>
        <w:spacing w:line="360" w:lineRule="auto"/>
        <w:jc w:val="both"/>
        <w:rPr>
          <w:rFonts w:ascii="Arial" w:hAnsi="Arial" w:cs="Arial"/>
          <w:b/>
          <w:color w:val="000000"/>
          <w:sz w:val="21"/>
          <w:szCs w:val="21"/>
          <w:u w:val="single"/>
        </w:rPr>
      </w:pPr>
    </w:p>
    <w:p w:rsidR="00CE4F9E" w:rsidRPr="00B132BD" w:rsidRDefault="00F43559" w:rsidP="00E1051B">
      <w:pPr>
        <w:spacing w:line="360" w:lineRule="auto"/>
        <w:jc w:val="both"/>
        <w:rPr>
          <w:rFonts w:ascii="Arial" w:hAnsi="Arial" w:cs="Arial"/>
          <w:sz w:val="21"/>
          <w:szCs w:val="21"/>
        </w:rPr>
      </w:pPr>
      <w:r w:rsidRPr="00B132BD">
        <w:rPr>
          <w:rFonts w:ascii="Arial" w:hAnsi="Arial" w:cs="Arial"/>
          <w:b/>
          <w:color w:val="000000"/>
          <w:sz w:val="21"/>
          <w:szCs w:val="21"/>
          <w:u w:val="single"/>
        </w:rPr>
        <w:t>Artículo 5 - PLAZO Y LUGAR DE ENTREGA:</w:t>
      </w:r>
      <w:r w:rsidRPr="00B132BD">
        <w:rPr>
          <w:rFonts w:ascii="Arial" w:hAnsi="Arial" w:cs="Arial"/>
          <w:color w:val="000000"/>
          <w:sz w:val="21"/>
          <w:szCs w:val="21"/>
        </w:rPr>
        <w:t xml:space="preserve"> </w:t>
      </w:r>
      <w:r w:rsidR="005C6B3F" w:rsidRPr="00B132BD">
        <w:rPr>
          <w:rFonts w:ascii="Arial" w:hAnsi="Arial" w:cs="Arial"/>
          <w:color w:val="000000"/>
          <w:sz w:val="21"/>
          <w:szCs w:val="21"/>
        </w:rPr>
        <w:t>El plazo de entrega</w:t>
      </w:r>
      <w:r w:rsidR="00CE4F9E" w:rsidRPr="00B132BD">
        <w:rPr>
          <w:rFonts w:ascii="Arial" w:hAnsi="Arial" w:cs="Arial"/>
          <w:color w:val="000000"/>
          <w:sz w:val="21"/>
          <w:szCs w:val="21"/>
        </w:rPr>
        <w:t xml:space="preserve"> </w:t>
      </w:r>
      <w:r w:rsidR="00F868D9">
        <w:rPr>
          <w:rFonts w:ascii="Arial" w:hAnsi="Arial" w:cs="Arial"/>
          <w:color w:val="000000"/>
          <w:sz w:val="21"/>
          <w:szCs w:val="21"/>
        </w:rPr>
        <w:t xml:space="preserve">total </w:t>
      </w:r>
      <w:r w:rsidR="005C6B3F" w:rsidRPr="00B132BD">
        <w:rPr>
          <w:rFonts w:ascii="Arial" w:hAnsi="Arial" w:cs="Arial"/>
          <w:color w:val="000000"/>
          <w:sz w:val="21"/>
          <w:szCs w:val="21"/>
        </w:rPr>
        <w:t>de</w:t>
      </w:r>
      <w:r w:rsidR="00BD24E3" w:rsidRPr="00B132BD">
        <w:rPr>
          <w:rFonts w:ascii="Arial" w:hAnsi="Arial" w:cs="Arial"/>
          <w:color w:val="000000"/>
          <w:sz w:val="21"/>
          <w:szCs w:val="21"/>
        </w:rPr>
        <w:t xml:space="preserve"> </w:t>
      </w:r>
      <w:r w:rsidR="005C6B3F" w:rsidRPr="00B132BD">
        <w:rPr>
          <w:rFonts w:ascii="Arial" w:hAnsi="Arial" w:cs="Arial"/>
          <w:color w:val="000000"/>
          <w:sz w:val="21"/>
          <w:szCs w:val="21"/>
        </w:rPr>
        <w:t>l</w:t>
      </w:r>
      <w:r w:rsidR="00BD24E3" w:rsidRPr="00B132BD">
        <w:rPr>
          <w:rFonts w:ascii="Arial" w:hAnsi="Arial" w:cs="Arial"/>
          <w:color w:val="000000"/>
          <w:sz w:val="21"/>
          <w:szCs w:val="21"/>
        </w:rPr>
        <w:t>a</w:t>
      </w:r>
      <w:r w:rsidR="00CE4F9E" w:rsidRPr="00B132BD">
        <w:rPr>
          <w:rFonts w:ascii="Arial" w:hAnsi="Arial" w:cs="Arial"/>
          <w:color w:val="000000"/>
          <w:sz w:val="21"/>
          <w:szCs w:val="21"/>
        </w:rPr>
        <w:t>s</w:t>
      </w:r>
      <w:r w:rsidR="00BD24E3" w:rsidRPr="00B132BD">
        <w:rPr>
          <w:rFonts w:ascii="Arial" w:hAnsi="Arial" w:cs="Arial"/>
          <w:color w:val="000000"/>
          <w:sz w:val="21"/>
          <w:szCs w:val="21"/>
        </w:rPr>
        <w:t xml:space="preserve"> unidad</w:t>
      </w:r>
      <w:r w:rsidR="00CE4F9E" w:rsidRPr="00B132BD">
        <w:rPr>
          <w:rFonts w:ascii="Arial" w:hAnsi="Arial" w:cs="Arial"/>
          <w:color w:val="000000"/>
          <w:sz w:val="21"/>
          <w:szCs w:val="21"/>
        </w:rPr>
        <w:t>es</w:t>
      </w:r>
      <w:r w:rsidR="00BD24E3" w:rsidRPr="00B132BD">
        <w:rPr>
          <w:rFonts w:ascii="Arial" w:hAnsi="Arial" w:cs="Arial"/>
          <w:color w:val="000000"/>
          <w:sz w:val="21"/>
          <w:szCs w:val="21"/>
        </w:rPr>
        <w:t xml:space="preserve"> </w:t>
      </w:r>
      <w:r w:rsidR="00BA2D72" w:rsidRPr="00B132BD">
        <w:rPr>
          <w:rFonts w:ascii="Arial" w:hAnsi="Arial" w:cs="Arial"/>
          <w:color w:val="000000"/>
          <w:sz w:val="21"/>
          <w:szCs w:val="21"/>
        </w:rPr>
        <w:t xml:space="preserve">se fija en </w:t>
      </w:r>
      <w:r w:rsidR="003014ED" w:rsidRPr="00B132BD">
        <w:rPr>
          <w:rFonts w:ascii="Arial" w:hAnsi="Arial" w:cs="Arial"/>
          <w:color w:val="000000"/>
          <w:sz w:val="21"/>
          <w:szCs w:val="21"/>
        </w:rPr>
        <w:t xml:space="preserve">un máximo de </w:t>
      </w:r>
      <w:r w:rsidR="00F868D9">
        <w:rPr>
          <w:rFonts w:ascii="Arial" w:hAnsi="Arial" w:cs="Arial"/>
          <w:color w:val="000000"/>
          <w:sz w:val="21"/>
          <w:szCs w:val="21"/>
        </w:rPr>
        <w:t xml:space="preserve">10 (diez) meses de </w:t>
      </w:r>
      <w:r w:rsidR="0087797C" w:rsidRPr="00B132BD">
        <w:rPr>
          <w:rFonts w:ascii="Arial" w:hAnsi="Arial" w:cs="Arial"/>
          <w:color w:val="000000"/>
          <w:sz w:val="21"/>
          <w:szCs w:val="21"/>
        </w:rPr>
        <w:t xml:space="preserve">notificada </w:t>
      </w:r>
      <w:r w:rsidR="00C2601A" w:rsidRPr="00B132BD">
        <w:rPr>
          <w:rFonts w:ascii="Arial" w:hAnsi="Arial" w:cs="Arial"/>
          <w:color w:val="000000"/>
          <w:sz w:val="21"/>
          <w:szCs w:val="21"/>
        </w:rPr>
        <w:t xml:space="preserve">la adjudicación </w:t>
      </w:r>
      <w:r w:rsidR="0087797C" w:rsidRPr="00B132BD">
        <w:rPr>
          <w:rFonts w:ascii="Arial" w:hAnsi="Arial" w:cs="Arial"/>
          <w:color w:val="000000"/>
          <w:sz w:val="21"/>
          <w:szCs w:val="21"/>
        </w:rPr>
        <w:t>en forma legal y fehaciente</w:t>
      </w:r>
      <w:r w:rsidR="009A68A3" w:rsidRPr="00B132BD">
        <w:rPr>
          <w:rFonts w:ascii="Arial" w:hAnsi="Arial" w:cs="Arial"/>
          <w:color w:val="000000"/>
          <w:sz w:val="21"/>
          <w:szCs w:val="21"/>
        </w:rPr>
        <w:t>.</w:t>
      </w:r>
      <w:r w:rsidR="003014ED" w:rsidRPr="00B132BD">
        <w:rPr>
          <w:rFonts w:ascii="Arial" w:hAnsi="Arial" w:cs="Arial"/>
          <w:color w:val="000000"/>
          <w:sz w:val="21"/>
          <w:szCs w:val="21"/>
        </w:rPr>
        <w:t xml:space="preserve"> </w:t>
      </w:r>
      <w:r w:rsidR="009A68A3" w:rsidRPr="00B132BD">
        <w:rPr>
          <w:rFonts w:ascii="Arial" w:hAnsi="Arial" w:cs="Arial"/>
          <w:sz w:val="21"/>
          <w:szCs w:val="21"/>
        </w:rPr>
        <w:t xml:space="preserve">El lugar de </w:t>
      </w:r>
      <w:r w:rsidR="009A68A3" w:rsidRPr="005B629D">
        <w:rPr>
          <w:rFonts w:ascii="Arial" w:hAnsi="Arial" w:cs="Arial"/>
          <w:sz w:val="21"/>
          <w:szCs w:val="21"/>
        </w:rPr>
        <w:t xml:space="preserve">entrega será </w:t>
      </w:r>
      <w:r w:rsidR="003A3EFB" w:rsidRPr="005B629D">
        <w:rPr>
          <w:rFonts w:ascii="Arial" w:hAnsi="Arial" w:cs="Arial"/>
          <w:sz w:val="21"/>
          <w:szCs w:val="21"/>
        </w:rPr>
        <w:t>el</w:t>
      </w:r>
      <w:r w:rsidR="00F868D9" w:rsidRPr="005B629D">
        <w:rPr>
          <w:rFonts w:ascii="Arial" w:hAnsi="Arial" w:cs="Arial"/>
          <w:sz w:val="21"/>
          <w:szCs w:val="21"/>
        </w:rPr>
        <w:t xml:space="preserve"> que indique</w:t>
      </w:r>
      <w:r w:rsidR="009A68A3" w:rsidRPr="005B629D">
        <w:rPr>
          <w:rFonts w:ascii="Arial" w:hAnsi="Arial" w:cs="Arial"/>
          <w:sz w:val="21"/>
          <w:szCs w:val="21"/>
        </w:rPr>
        <w:t xml:space="preserve"> la S</w:t>
      </w:r>
      <w:r w:rsidR="00CE4F9E" w:rsidRPr="005B629D">
        <w:rPr>
          <w:rFonts w:ascii="Arial" w:hAnsi="Arial" w:cs="Arial"/>
          <w:sz w:val="21"/>
          <w:szCs w:val="21"/>
        </w:rPr>
        <w:t>ecretaría de Mantenimiento y Obras Públicas.</w:t>
      </w:r>
    </w:p>
    <w:p w:rsidR="0019773D" w:rsidRPr="00B132BD" w:rsidRDefault="0019773D" w:rsidP="00E1051B">
      <w:pPr>
        <w:spacing w:line="360" w:lineRule="auto"/>
        <w:jc w:val="both"/>
        <w:rPr>
          <w:rFonts w:ascii="Arial" w:hAnsi="Arial" w:cs="Arial"/>
          <w:b/>
          <w:color w:val="000000"/>
          <w:sz w:val="21"/>
          <w:szCs w:val="21"/>
          <w:u w:val="single"/>
          <w:shd w:val="clear" w:color="auto" w:fill="FFFF00"/>
        </w:rPr>
      </w:pPr>
    </w:p>
    <w:p w:rsidR="00F868D9" w:rsidRPr="00B132BD" w:rsidRDefault="000665FE" w:rsidP="00E1051B">
      <w:pPr>
        <w:pStyle w:val="Piedepgina"/>
        <w:spacing w:line="360" w:lineRule="auto"/>
        <w:jc w:val="both"/>
        <w:rPr>
          <w:rFonts w:ascii="Arial" w:hAnsi="Arial" w:cs="Arial"/>
          <w:sz w:val="21"/>
          <w:szCs w:val="21"/>
        </w:rPr>
      </w:pPr>
      <w:r w:rsidRPr="00B132BD">
        <w:rPr>
          <w:rFonts w:ascii="Arial" w:hAnsi="Arial" w:cs="Arial"/>
          <w:b/>
          <w:color w:val="000000"/>
          <w:sz w:val="21"/>
          <w:szCs w:val="21"/>
          <w:u w:val="single"/>
        </w:rPr>
        <w:t xml:space="preserve">Artículo 6 </w:t>
      </w:r>
      <w:r w:rsidR="003269F7" w:rsidRPr="00B132BD">
        <w:rPr>
          <w:rFonts w:ascii="Arial" w:hAnsi="Arial" w:cs="Arial"/>
          <w:b/>
          <w:color w:val="000000"/>
          <w:sz w:val="21"/>
          <w:szCs w:val="21"/>
          <w:u w:val="single"/>
        </w:rPr>
        <w:t>–</w:t>
      </w:r>
      <w:r w:rsidRPr="00B132BD">
        <w:rPr>
          <w:rFonts w:ascii="Arial" w:hAnsi="Arial" w:cs="Arial"/>
          <w:b/>
          <w:color w:val="000000"/>
          <w:sz w:val="21"/>
          <w:szCs w:val="21"/>
          <w:u w:val="single"/>
        </w:rPr>
        <w:t xml:space="preserve"> </w:t>
      </w:r>
      <w:r w:rsidR="00CE4F9E" w:rsidRPr="00B132BD">
        <w:rPr>
          <w:rFonts w:ascii="Arial" w:hAnsi="Arial" w:cs="Arial"/>
          <w:b/>
          <w:color w:val="000000"/>
          <w:sz w:val="21"/>
          <w:szCs w:val="21"/>
          <w:u w:val="single"/>
        </w:rPr>
        <w:t xml:space="preserve">CONSULTAS Y </w:t>
      </w:r>
      <w:r w:rsidR="00CD09B6" w:rsidRPr="00B132BD">
        <w:rPr>
          <w:rFonts w:ascii="Arial" w:hAnsi="Arial" w:cs="Arial"/>
          <w:b/>
          <w:color w:val="000000"/>
          <w:sz w:val="21"/>
          <w:szCs w:val="21"/>
          <w:u w:val="single"/>
        </w:rPr>
        <w:t xml:space="preserve"> </w:t>
      </w:r>
      <w:r w:rsidR="003269F7" w:rsidRPr="00B132BD">
        <w:rPr>
          <w:rFonts w:ascii="Arial" w:hAnsi="Arial" w:cs="Arial"/>
          <w:b/>
          <w:color w:val="000000"/>
          <w:sz w:val="21"/>
          <w:szCs w:val="21"/>
          <w:u w:val="single"/>
        </w:rPr>
        <w:t>ADQUISICIÓN DEL LEGAJO</w:t>
      </w:r>
      <w:r w:rsidRPr="00B132BD">
        <w:rPr>
          <w:rFonts w:ascii="Arial" w:hAnsi="Arial" w:cs="Arial"/>
          <w:color w:val="000000"/>
          <w:sz w:val="21"/>
          <w:szCs w:val="21"/>
        </w:rPr>
        <w:t>: La documentación para participar de la</w:t>
      </w:r>
      <w:r w:rsidR="005C6B3F" w:rsidRPr="00B132BD">
        <w:rPr>
          <w:rFonts w:ascii="Arial" w:hAnsi="Arial" w:cs="Arial"/>
          <w:color w:val="000000"/>
          <w:sz w:val="21"/>
          <w:szCs w:val="21"/>
        </w:rPr>
        <w:t xml:space="preserve"> presente</w:t>
      </w:r>
      <w:r w:rsidRPr="00B132BD">
        <w:rPr>
          <w:rFonts w:ascii="Arial" w:hAnsi="Arial" w:cs="Arial"/>
          <w:color w:val="000000"/>
          <w:sz w:val="21"/>
          <w:szCs w:val="21"/>
        </w:rPr>
        <w:t xml:space="preserve"> </w:t>
      </w:r>
      <w:r w:rsidR="001C0427" w:rsidRPr="00B132BD">
        <w:rPr>
          <w:rFonts w:ascii="Arial" w:hAnsi="Arial" w:cs="Arial"/>
          <w:color w:val="000000"/>
          <w:sz w:val="21"/>
          <w:szCs w:val="21"/>
        </w:rPr>
        <w:t>Licitación</w:t>
      </w:r>
      <w:r w:rsidRPr="00B132BD">
        <w:rPr>
          <w:rFonts w:ascii="Arial" w:hAnsi="Arial" w:cs="Arial"/>
          <w:color w:val="000000"/>
          <w:sz w:val="21"/>
          <w:szCs w:val="21"/>
        </w:rPr>
        <w:t xml:space="preserve"> </w:t>
      </w:r>
      <w:r w:rsidR="00F868D9">
        <w:rPr>
          <w:rFonts w:ascii="Arial" w:hAnsi="Arial" w:cs="Arial"/>
          <w:color w:val="000000"/>
          <w:sz w:val="21"/>
          <w:szCs w:val="21"/>
        </w:rPr>
        <w:t>podrá adquirirse</w:t>
      </w:r>
      <w:r w:rsidRPr="00B132BD">
        <w:rPr>
          <w:rFonts w:ascii="Arial" w:hAnsi="Arial" w:cs="Arial"/>
          <w:color w:val="000000"/>
          <w:sz w:val="21"/>
          <w:szCs w:val="21"/>
        </w:rPr>
        <w:t xml:space="preserve"> en la Dirección de Licitaciones de la Municipalidad de </w:t>
      </w:r>
      <w:r w:rsidRPr="00B132BD">
        <w:rPr>
          <w:rFonts w:ascii="Arial" w:hAnsi="Arial" w:cs="Arial"/>
          <w:sz w:val="21"/>
          <w:szCs w:val="21"/>
        </w:rPr>
        <w:t>Olavarría</w:t>
      </w:r>
      <w:r w:rsidR="00F868D9">
        <w:rPr>
          <w:rFonts w:ascii="Arial" w:hAnsi="Arial" w:cs="Arial"/>
          <w:sz w:val="21"/>
          <w:szCs w:val="21"/>
        </w:rPr>
        <w:t>. El valor del pliego se fija en $1.000.- (MIL PESOS).</w:t>
      </w:r>
    </w:p>
    <w:p w:rsidR="00CE4F9E" w:rsidRPr="00B132BD" w:rsidRDefault="000665FE" w:rsidP="00E1051B">
      <w:pPr>
        <w:spacing w:line="360" w:lineRule="auto"/>
        <w:jc w:val="both"/>
        <w:rPr>
          <w:rFonts w:ascii="Arial" w:hAnsi="Arial" w:cs="Arial"/>
          <w:color w:val="000000"/>
          <w:sz w:val="21"/>
          <w:szCs w:val="21"/>
        </w:rPr>
      </w:pPr>
      <w:r w:rsidRPr="00B132BD">
        <w:rPr>
          <w:rFonts w:ascii="Arial" w:hAnsi="Arial" w:cs="Arial"/>
          <w:color w:val="000000"/>
          <w:sz w:val="21"/>
          <w:szCs w:val="21"/>
        </w:rPr>
        <w:t xml:space="preserve">No se entregarán </w:t>
      </w:r>
      <w:r w:rsidR="008930E0" w:rsidRPr="00B132BD">
        <w:rPr>
          <w:rFonts w:ascii="Arial" w:hAnsi="Arial" w:cs="Arial"/>
          <w:color w:val="000000"/>
          <w:sz w:val="21"/>
          <w:szCs w:val="21"/>
        </w:rPr>
        <w:t>Pliego</w:t>
      </w:r>
      <w:r w:rsidRPr="00B132BD">
        <w:rPr>
          <w:rFonts w:ascii="Arial" w:hAnsi="Arial" w:cs="Arial"/>
          <w:color w:val="000000"/>
          <w:sz w:val="21"/>
          <w:szCs w:val="21"/>
        </w:rPr>
        <w:t xml:space="preserve">s el día fijado para la apertura de las </w:t>
      </w:r>
      <w:r w:rsidR="00202E4B" w:rsidRPr="00B132BD">
        <w:rPr>
          <w:rFonts w:ascii="Arial" w:hAnsi="Arial" w:cs="Arial"/>
          <w:color w:val="000000"/>
          <w:sz w:val="21"/>
          <w:szCs w:val="21"/>
        </w:rPr>
        <w:t>Propuestas</w:t>
      </w:r>
      <w:r w:rsidRPr="00B132BD">
        <w:rPr>
          <w:rFonts w:ascii="Arial" w:hAnsi="Arial" w:cs="Arial"/>
          <w:color w:val="000000"/>
          <w:sz w:val="21"/>
          <w:szCs w:val="21"/>
        </w:rPr>
        <w:t xml:space="preserve"> ni durante </w:t>
      </w:r>
      <w:r w:rsidR="00CE4F9E" w:rsidRPr="00B132BD">
        <w:rPr>
          <w:rFonts w:ascii="Arial" w:hAnsi="Arial" w:cs="Arial"/>
          <w:color w:val="000000"/>
          <w:sz w:val="21"/>
          <w:szCs w:val="21"/>
        </w:rPr>
        <w:t>un</w:t>
      </w:r>
      <w:r w:rsidRPr="00B132BD">
        <w:rPr>
          <w:rFonts w:ascii="Arial" w:hAnsi="Arial" w:cs="Arial"/>
          <w:color w:val="000000"/>
          <w:sz w:val="21"/>
          <w:szCs w:val="21"/>
        </w:rPr>
        <w:t xml:space="preserve"> (</w:t>
      </w:r>
      <w:r w:rsidR="00CE4F9E" w:rsidRPr="00B132BD">
        <w:rPr>
          <w:rFonts w:ascii="Arial" w:hAnsi="Arial" w:cs="Arial"/>
          <w:color w:val="000000"/>
          <w:sz w:val="21"/>
          <w:szCs w:val="21"/>
        </w:rPr>
        <w:t>1</w:t>
      </w:r>
      <w:r w:rsidRPr="00B132BD">
        <w:rPr>
          <w:rFonts w:ascii="Arial" w:hAnsi="Arial" w:cs="Arial"/>
          <w:color w:val="000000"/>
          <w:sz w:val="21"/>
          <w:szCs w:val="21"/>
        </w:rPr>
        <w:t>) día hábil anterior al mismo.</w:t>
      </w:r>
      <w:r w:rsidR="00CE4F9E" w:rsidRPr="00B132BD">
        <w:rPr>
          <w:rFonts w:ascii="Arial" w:hAnsi="Arial" w:cs="Arial"/>
          <w:color w:val="000000"/>
          <w:sz w:val="21"/>
          <w:szCs w:val="21"/>
        </w:rPr>
        <w:t xml:space="preserve"> </w:t>
      </w:r>
      <w:r w:rsidR="00CE4F9E" w:rsidRPr="00B132BD">
        <w:rPr>
          <w:rFonts w:ascii="Arial" w:hAnsi="Arial" w:cs="Arial"/>
          <w:sz w:val="21"/>
          <w:szCs w:val="21"/>
        </w:rPr>
        <w:t xml:space="preserve">Mientras dure el llamado a Licitación, y hasta el día hábil anterior a su término, se evacuarán las consultas que los interesados formulen, las cuales deberán realizarse por escrito. </w:t>
      </w:r>
      <w:r w:rsidR="00CE4F9E" w:rsidRPr="00B132BD">
        <w:rPr>
          <w:rFonts w:ascii="Arial" w:hAnsi="Arial" w:cs="Arial"/>
          <w:color w:val="000000"/>
          <w:sz w:val="21"/>
          <w:szCs w:val="21"/>
        </w:rPr>
        <w:t>Las resoluciones que a este respecto adopte el Municipio se llevarán a conocimiento de aquellos que hubieran adquirido los documentos de Licitación.</w:t>
      </w:r>
    </w:p>
    <w:p w:rsidR="00951853" w:rsidRPr="00B132BD" w:rsidRDefault="00951853" w:rsidP="00E1051B">
      <w:pPr>
        <w:spacing w:line="360" w:lineRule="auto"/>
        <w:jc w:val="both"/>
        <w:rPr>
          <w:rFonts w:ascii="Arial" w:hAnsi="Arial" w:cs="Arial"/>
          <w:color w:val="000000"/>
          <w:sz w:val="21"/>
          <w:szCs w:val="21"/>
        </w:rPr>
      </w:pPr>
    </w:p>
    <w:p w:rsidR="0066124D" w:rsidRPr="00B132BD" w:rsidRDefault="0066124D" w:rsidP="00E1051B">
      <w:pPr>
        <w:spacing w:line="360" w:lineRule="auto"/>
        <w:jc w:val="both"/>
        <w:rPr>
          <w:rFonts w:ascii="Arial" w:hAnsi="Arial" w:cs="Arial"/>
          <w:sz w:val="21"/>
          <w:szCs w:val="21"/>
        </w:rPr>
      </w:pPr>
      <w:r w:rsidRPr="00B132BD">
        <w:rPr>
          <w:rFonts w:ascii="Arial" w:hAnsi="Arial" w:cs="Arial"/>
          <w:b/>
          <w:sz w:val="21"/>
          <w:szCs w:val="21"/>
          <w:u w:val="single"/>
        </w:rPr>
        <w:t xml:space="preserve">Artículo </w:t>
      </w:r>
      <w:r w:rsidR="00BD24E3" w:rsidRPr="00B132BD">
        <w:rPr>
          <w:rFonts w:ascii="Arial" w:hAnsi="Arial" w:cs="Arial"/>
          <w:b/>
          <w:sz w:val="21"/>
          <w:szCs w:val="21"/>
          <w:u w:val="single"/>
        </w:rPr>
        <w:t>7</w:t>
      </w:r>
      <w:r w:rsidR="001259A4" w:rsidRPr="00B132BD">
        <w:rPr>
          <w:rFonts w:ascii="Arial" w:hAnsi="Arial" w:cs="Arial"/>
          <w:b/>
          <w:sz w:val="21"/>
          <w:szCs w:val="21"/>
          <w:u w:val="single"/>
        </w:rPr>
        <w:t xml:space="preserve"> -</w:t>
      </w:r>
      <w:r w:rsidRPr="00B132BD">
        <w:rPr>
          <w:rFonts w:ascii="Arial" w:hAnsi="Arial" w:cs="Arial"/>
          <w:sz w:val="21"/>
          <w:szCs w:val="21"/>
          <w:u w:val="single"/>
        </w:rPr>
        <w:t xml:space="preserve"> </w:t>
      </w:r>
      <w:r w:rsidRPr="00B132BD">
        <w:rPr>
          <w:rFonts w:ascii="Arial" w:hAnsi="Arial" w:cs="Arial"/>
          <w:b/>
          <w:sz w:val="21"/>
          <w:szCs w:val="21"/>
          <w:u w:val="single"/>
        </w:rPr>
        <w:t xml:space="preserve">CONDICIONES QUE DEBEN REUNIR LOS </w:t>
      </w:r>
      <w:r w:rsidR="005E3201" w:rsidRPr="00B132BD">
        <w:rPr>
          <w:rFonts w:ascii="Arial" w:hAnsi="Arial" w:cs="Arial"/>
          <w:b/>
          <w:sz w:val="21"/>
          <w:szCs w:val="21"/>
          <w:u w:val="single"/>
        </w:rPr>
        <w:t>PROPONENTES</w:t>
      </w:r>
      <w:r w:rsidR="008542AB" w:rsidRPr="00B132BD">
        <w:rPr>
          <w:rFonts w:ascii="Arial" w:hAnsi="Arial" w:cs="Arial"/>
          <w:b/>
          <w:sz w:val="21"/>
          <w:szCs w:val="21"/>
          <w:u w:val="single"/>
        </w:rPr>
        <w:t>:</w:t>
      </w:r>
      <w:r w:rsidRPr="00B132BD">
        <w:rPr>
          <w:rFonts w:ascii="Arial" w:hAnsi="Arial" w:cs="Arial"/>
          <w:sz w:val="21"/>
          <w:szCs w:val="21"/>
        </w:rPr>
        <w:t xml:space="preserve"> </w:t>
      </w:r>
      <w:r w:rsidR="005E3201" w:rsidRPr="00B132BD">
        <w:rPr>
          <w:rFonts w:ascii="Arial" w:hAnsi="Arial" w:cs="Arial"/>
          <w:sz w:val="21"/>
          <w:szCs w:val="21"/>
        </w:rPr>
        <w:t xml:space="preserve">Se </w:t>
      </w:r>
      <w:r w:rsidRPr="00B132BD">
        <w:rPr>
          <w:rFonts w:ascii="Arial" w:hAnsi="Arial" w:cs="Arial"/>
          <w:sz w:val="21"/>
          <w:szCs w:val="21"/>
        </w:rPr>
        <w:t xml:space="preserve">exigirá a los </w:t>
      </w:r>
      <w:r w:rsidR="005E3201" w:rsidRPr="00B132BD">
        <w:rPr>
          <w:rFonts w:ascii="Arial" w:hAnsi="Arial" w:cs="Arial"/>
          <w:sz w:val="21"/>
          <w:szCs w:val="21"/>
        </w:rPr>
        <w:t>Proponentes</w:t>
      </w:r>
      <w:r w:rsidRPr="00B132BD">
        <w:rPr>
          <w:rFonts w:ascii="Arial" w:hAnsi="Arial" w:cs="Arial"/>
          <w:sz w:val="21"/>
          <w:szCs w:val="21"/>
        </w:rPr>
        <w:t xml:space="preserve">, </w:t>
      </w:r>
      <w:r w:rsidR="005E3201" w:rsidRPr="00B132BD">
        <w:rPr>
          <w:rFonts w:ascii="Arial" w:hAnsi="Arial" w:cs="Arial"/>
          <w:sz w:val="21"/>
          <w:szCs w:val="21"/>
        </w:rPr>
        <w:t xml:space="preserve">el cumplimiento de </w:t>
      </w:r>
      <w:r w:rsidRPr="00B132BD">
        <w:rPr>
          <w:rFonts w:ascii="Arial" w:hAnsi="Arial" w:cs="Arial"/>
          <w:sz w:val="21"/>
          <w:szCs w:val="21"/>
        </w:rPr>
        <w:t>los siguientes requisitos:</w:t>
      </w:r>
    </w:p>
    <w:p w:rsidR="00284635" w:rsidRPr="00B132BD" w:rsidRDefault="0066124D" w:rsidP="00E1051B">
      <w:pPr>
        <w:pStyle w:val="Prrafodelista"/>
        <w:widowControl w:val="0"/>
        <w:numPr>
          <w:ilvl w:val="0"/>
          <w:numId w:val="4"/>
        </w:numPr>
        <w:tabs>
          <w:tab w:val="left" w:pos="0"/>
          <w:tab w:val="left" w:pos="720"/>
        </w:tabs>
        <w:overflowPunct w:val="0"/>
        <w:autoSpaceDE w:val="0"/>
        <w:spacing w:line="360" w:lineRule="auto"/>
        <w:jc w:val="both"/>
        <w:textAlignment w:val="baseline"/>
        <w:rPr>
          <w:rFonts w:ascii="Arial" w:hAnsi="Arial" w:cs="Arial"/>
          <w:sz w:val="21"/>
          <w:szCs w:val="21"/>
        </w:rPr>
      </w:pPr>
      <w:r w:rsidRPr="00B132BD">
        <w:rPr>
          <w:rFonts w:ascii="Arial" w:hAnsi="Arial" w:cs="Arial"/>
          <w:sz w:val="21"/>
          <w:szCs w:val="21"/>
        </w:rPr>
        <w:t>Estar inscripto en el Registro de Proveedores Municipales</w:t>
      </w:r>
      <w:r w:rsidR="00284635" w:rsidRPr="00B132BD">
        <w:rPr>
          <w:rFonts w:ascii="Arial" w:hAnsi="Arial" w:cs="Arial"/>
          <w:sz w:val="21"/>
          <w:szCs w:val="21"/>
        </w:rPr>
        <w:t>;</w:t>
      </w:r>
    </w:p>
    <w:p w:rsidR="00284635" w:rsidRPr="00B132BD" w:rsidRDefault="0066124D" w:rsidP="00E1051B">
      <w:pPr>
        <w:pStyle w:val="Prrafodelista"/>
        <w:widowControl w:val="0"/>
        <w:numPr>
          <w:ilvl w:val="0"/>
          <w:numId w:val="4"/>
        </w:numPr>
        <w:tabs>
          <w:tab w:val="left" w:pos="0"/>
          <w:tab w:val="left" w:pos="720"/>
        </w:tabs>
        <w:overflowPunct w:val="0"/>
        <w:autoSpaceDE w:val="0"/>
        <w:spacing w:line="360" w:lineRule="auto"/>
        <w:jc w:val="both"/>
        <w:textAlignment w:val="baseline"/>
        <w:rPr>
          <w:rFonts w:ascii="Arial" w:hAnsi="Arial" w:cs="Arial"/>
          <w:sz w:val="21"/>
          <w:szCs w:val="21"/>
        </w:rPr>
      </w:pPr>
      <w:r w:rsidRPr="00B132BD">
        <w:rPr>
          <w:rFonts w:ascii="Arial" w:hAnsi="Arial" w:cs="Arial"/>
          <w:sz w:val="21"/>
          <w:szCs w:val="21"/>
        </w:rPr>
        <w:t xml:space="preserve">Mantener sus </w:t>
      </w:r>
      <w:r w:rsidR="00202E4B" w:rsidRPr="00B132BD">
        <w:rPr>
          <w:rFonts w:ascii="Arial" w:hAnsi="Arial" w:cs="Arial"/>
          <w:sz w:val="21"/>
          <w:szCs w:val="21"/>
        </w:rPr>
        <w:t>Propuestas</w:t>
      </w:r>
      <w:r w:rsidRPr="00B132BD">
        <w:rPr>
          <w:rFonts w:ascii="Arial" w:hAnsi="Arial" w:cs="Arial"/>
          <w:sz w:val="21"/>
          <w:szCs w:val="21"/>
        </w:rPr>
        <w:t xml:space="preserve"> hasta un máximo de </w:t>
      </w:r>
      <w:r w:rsidR="005B629D">
        <w:rPr>
          <w:rFonts w:ascii="Arial" w:hAnsi="Arial" w:cs="Arial"/>
          <w:sz w:val="21"/>
          <w:szCs w:val="21"/>
        </w:rPr>
        <w:t>noventa</w:t>
      </w:r>
      <w:r w:rsidRPr="00B132BD">
        <w:rPr>
          <w:rFonts w:ascii="Arial" w:hAnsi="Arial" w:cs="Arial"/>
          <w:sz w:val="21"/>
          <w:szCs w:val="21"/>
        </w:rPr>
        <w:t xml:space="preserve"> (</w:t>
      </w:r>
      <w:r w:rsidR="005B629D">
        <w:rPr>
          <w:rFonts w:ascii="Arial" w:hAnsi="Arial" w:cs="Arial"/>
          <w:sz w:val="21"/>
          <w:szCs w:val="21"/>
        </w:rPr>
        <w:t>9</w:t>
      </w:r>
      <w:r w:rsidRPr="00B132BD">
        <w:rPr>
          <w:rFonts w:ascii="Arial" w:hAnsi="Arial" w:cs="Arial"/>
          <w:sz w:val="21"/>
          <w:szCs w:val="21"/>
        </w:rPr>
        <w:t>0) días a partir</w:t>
      </w:r>
      <w:r w:rsidR="005E3201" w:rsidRPr="00B132BD">
        <w:rPr>
          <w:rFonts w:ascii="Arial" w:hAnsi="Arial" w:cs="Arial"/>
          <w:sz w:val="21"/>
          <w:szCs w:val="21"/>
        </w:rPr>
        <w:t xml:space="preserve"> </w:t>
      </w:r>
      <w:r w:rsidRPr="00B132BD">
        <w:rPr>
          <w:rFonts w:ascii="Arial" w:hAnsi="Arial" w:cs="Arial"/>
          <w:sz w:val="21"/>
          <w:szCs w:val="21"/>
        </w:rPr>
        <w:t xml:space="preserve">de la fecha de </w:t>
      </w:r>
      <w:r w:rsidR="001C0427" w:rsidRPr="00B132BD">
        <w:rPr>
          <w:rFonts w:ascii="Arial" w:hAnsi="Arial" w:cs="Arial"/>
          <w:sz w:val="21"/>
          <w:szCs w:val="21"/>
        </w:rPr>
        <w:t>Licitación</w:t>
      </w:r>
      <w:r w:rsidRPr="00B132BD">
        <w:rPr>
          <w:rFonts w:ascii="Arial" w:hAnsi="Arial" w:cs="Arial"/>
          <w:sz w:val="21"/>
          <w:szCs w:val="21"/>
        </w:rPr>
        <w:t>. Vencido el mismo, si no h</w:t>
      </w:r>
      <w:r w:rsidR="005E3201" w:rsidRPr="00B132BD">
        <w:rPr>
          <w:rFonts w:ascii="Arial" w:hAnsi="Arial" w:cs="Arial"/>
          <w:sz w:val="21"/>
          <w:szCs w:val="21"/>
        </w:rPr>
        <w:t>ubiera</w:t>
      </w:r>
      <w:r w:rsidRPr="00B132BD">
        <w:rPr>
          <w:rFonts w:ascii="Arial" w:hAnsi="Arial" w:cs="Arial"/>
          <w:sz w:val="21"/>
          <w:szCs w:val="21"/>
        </w:rPr>
        <w:t xml:space="preserve"> definición, se prorrogará automáticamente por </w:t>
      </w:r>
      <w:r w:rsidR="005B629D">
        <w:rPr>
          <w:rFonts w:ascii="Arial" w:hAnsi="Arial" w:cs="Arial"/>
          <w:sz w:val="21"/>
          <w:szCs w:val="21"/>
        </w:rPr>
        <w:t>treinta (30) días</w:t>
      </w:r>
      <w:r w:rsidRPr="00B132BD">
        <w:rPr>
          <w:rFonts w:ascii="Arial" w:hAnsi="Arial" w:cs="Arial"/>
          <w:sz w:val="21"/>
          <w:szCs w:val="21"/>
        </w:rPr>
        <w:t xml:space="preserve">, salvo indicación fehaciente del </w:t>
      </w:r>
      <w:r w:rsidR="003A3EFB">
        <w:rPr>
          <w:rFonts w:ascii="Arial" w:hAnsi="Arial" w:cs="Arial"/>
          <w:sz w:val="21"/>
          <w:szCs w:val="21"/>
        </w:rPr>
        <w:t>Oferente</w:t>
      </w:r>
      <w:r w:rsidRPr="00B132BD">
        <w:rPr>
          <w:rFonts w:ascii="Arial" w:hAnsi="Arial" w:cs="Arial"/>
          <w:sz w:val="21"/>
          <w:szCs w:val="21"/>
        </w:rPr>
        <w:t xml:space="preserve"> en sentido contrario. En caso de retirar la </w:t>
      </w:r>
      <w:r w:rsidR="00202E4B" w:rsidRPr="00B132BD">
        <w:rPr>
          <w:rFonts w:ascii="Arial" w:hAnsi="Arial" w:cs="Arial"/>
          <w:sz w:val="21"/>
          <w:szCs w:val="21"/>
        </w:rPr>
        <w:t>Oferta</w:t>
      </w:r>
      <w:r w:rsidRPr="00B132BD">
        <w:rPr>
          <w:rFonts w:ascii="Arial" w:hAnsi="Arial" w:cs="Arial"/>
          <w:sz w:val="21"/>
          <w:szCs w:val="21"/>
        </w:rPr>
        <w:t xml:space="preserve"> en violación a lo expuesto precedentemente, el </w:t>
      </w:r>
      <w:r w:rsidR="005E3201" w:rsidRPr="00B132BD">
        <w:rPr>
          <w:rFonts w:ascii="Arial" w:hAnsi="Arial" w:cs="Arial"/>
          <w:sz w:val="21"/>
          <w:szCs w:val="21"/>
        </w:rPr>
        <w:t>Proponente</w:t>
      </w:r>
      <w:r w:rsidRPr="00B132BD">
        <w:rPr>
          <w:rFonts w:ascii="Arial" w:hAnsi="Arial" w:cs="Arial"/>
          <w:sz w:val="21"/>
          <w:szCs w:val="21"/>
        </w:rPr>
        <w:t xml:space="preserve"> perderá el depósito de garantía que hubiere efectuado sin derecho a reclamación alguna, quedando a salvo el derecho de la Municipalidad para exigir la re</w:t>
      </w:r>
      <w:r w:rsidR="00284635" w:rsidRPr="00B132BD">
        <w:rPr>
          <w:rFonts w:ascii="Arial" w:hAnsi="Arial" w:cs="Arial"/>
          <w:sz w:val="21"/>
          <w:szCs w:val="21"/>
        </w:rPr>
        <w:t>paración por daños y perjuicios;</w:t>
      </w:r>
    </w:p>
    <w:p w:rsidR="00CD09B6" w:rsidRPr="00B132BD" w:rsidRDefault="0066124D" w:rsidP="00E1051B">
      <w:pPr>
        <w:pStyle w:val="Prrafodelista"/>
        <w:widowControl w:val="0"/>
        <w:numPr>
          <w:ilvl w:val="0"/>
          <w:numId w:val="4"/>
        </w:numPr>
        <w:tabs>
          <w:tab w:val="left" w:pos="0"/>
          <w:tab w:val="left" w:pos="720"/>
        </w:tabs>
        <w:overflowPunct w:val="0"/>
        <w:autoSpaceDE w:val="0"/>
        <w:spacing w:line="360" w:lineRule="auto"/>
        <w:jc w:val="both"/>
        <w:textAlignment w:val="baseline"/>
        <w:rPr>
          <w:rFonts w:ascii="Arial" w:hAnsi="Arial" w:cs="Arial"/>
          <w:color w:val="000000"/>
          <w:sz w:val="21"/>
          <w:szCs w:val="21"/>
        </w:rPr>
      </w:pPr>
      <w:r w:rsidRPr="00B132BD">
        <w:rPr>
          <w:rFonts w:ascii="Arial" w:hAnsi="Arial" w:cs="Arial"/>
          <w:sz w:val="21"/>
          <w:szCs w:val="21"/>
        </w:rPr>
        <w:t xml:space="preserve">Integrar la </w:t>
      </w:r>
      <w:r w:rsidRPr="00B132BD">
        <w:rPr>
          <w:rFonts w:ascii="Arial" w:hAnsi="Arial" w:cs="Arial"/>
          <w:b/>
          <w:sz w:val="21"/>
          <w:szCs w:val="21"/>
        </w:rPr>
        <w:t xml:space="preserve">Garantía de </w:t>
      </w:r>
      <w:r w:rsidR="00202E4B" w:rsidRPr="00B132BD">
        <w:rPr>
          <w:rFonts w:ascii="Arial" w:hAnsi="Arial" w:cs="Arial"/>
          <w:b/>
          <w:sz w:val="21"/>
          <w:szCs w:val="21"/>
        </w:rPr>
        <w:t>Propuesta</w:t>
      </w:r>
      <w:r w:rsidRPr="00B132BD">
        <w:rPr>
          <w:rFonts w:ascii="Arial" w:hAnsi="Arial" w:cs="Arial"/>
          <w:sz w:val="21"/>
          <w:szCs w:val="21"/>
        </w:rPr>
        <w:t xml:space="preserve"> por un valor igual al uno por ciento (1%)  de</w:t>
      </w:r>
      <w:r w:rsidR="00CD09B6" w:rsidRPr="00B132BD">
        <w:rPr>
          <w:rFonts w:ascii="Arial" w:hAnsi="Arial" w:cs="Arial"/>
          <w:sz w:val="21"/>
          <w:szCs w:val="21"/>
        </w:rPr>
        <w:t>l monto del Presupuesto Oficial,</w:t>
      </w:r>
      <w:r w:rsidR="00CD09B6" w:rsidRPr="00B132BD">
        <w:rPr>
          <w:rFonts w:ascii="Arial" w:hAnsi="Arial" w:cs="Arial"/>
          <w:color w:val="000000"/>
          <w:sz w:val="21"/>
          <w:szCs w:val="21"/>
        </w:rPr>
        <w:t xml:space="preserve"> es decir $2</w:t>
      </w:r>
      <w:r w:rsidR="00F868D9">
        <w:rPr>
          <w:rFonts w:ascii="Arial" w:hAnsi="Arial" w:cs="Arial"/>
          <w:color w:val="000000"/>
          <w:sz w:val="21"/>
          <w:szCs w:val="21"/>
        </w:rPr>
        <w:t>70.000</w:t>
      </w:r>
      <w:r w:rsidR="00CD09B6" w:rsidRPr="00B132BD">
        <w:rPr>
          <w:rFonts w:ascii="Arial" w:hAnsi="Arial" w:cs="Arial"/>
          <w:color w:val="000000"/>
          <w:sz w:val="21"/>
          <w:szCs w:val="21"/>
        </w:rPr>
        <w:t>.- (</w:t>
      </w:r>
      <w:r w:rsidR="00F868D9">
        <w:rPr>
          <w:rFonts w:ascii="Arial" w:hAnsi="Arial" w:cs="Arial"/>
          <w:color w:val="000000"/>
          <w:sz w:val="21"/>
          <w:szCs w:val="21"/>
        </w:rPr>
        <w:t>DOSCIENTOS SETENTA MIL PESOS</w:t>
      </w:r>
      <w:r w:rsidR="00CD09B6" w:rsidRPr="00B132BD">
        <w:rPr>
          <w:rFonts w:ascii="Arial" w:hAnsi="Arial" w:cs="Arial"/>
          <w:color w:val="000000"/>
          <w:sz w:val="21"/>
          <w:szCs w:val="21"/>
        </w:rPr>
        <w:t>), la que podrá conformarse por cualquiera de las formas que se indican a continuación:</w:t>
      </w:r>
    </w:p>
    <w:p w:rsidR="00F868D9" w:rsidRDefault="00F868D9" w:rsidP="00F868D9">
      <w:pPr>
        <w:pStyle w:val="Prrafodelista"/>
        <w:numPr>
          <w:ilvl w:val="0"/>
          <w:numId w:val="5"/>
        </w:numPr>
        <w:spacing w:line="360" w:lineRule="auto"/>
        <w:jc w:val="both"/>
        <w:rPr>
          <w:rFonts w:ascii="Arial" w:hAnsi="Arial" w:cs="Arial"/>
          <w:color w:val="000000"/>
          <w:sz w:val="21"/>
          <w:szCs w:val="21"/>
        </w:rPr>
      </w:pPr>
      <w:r w:rsidRPr="00F868D9">
        <w:rPr>
          <w:rFonts w:ascii="Arial" w:hAnsi="Arial" w:cs="Arial"/>
          <w:color w:val="000000"/>
          <w:sz w:val="21"/>
          <w:szCs w:val="21"/>
        </w:rPr>
        <w:t xml:space="preserve">Por la Oficina de Recaudación Municipal con los medios de pago habilitados; </w:t>
      </w:r>
      <w:r>
        <w:rPr>
          <w:rFonts w:ascii="Arial" w:hAnsi="Arial" w:cs="Arial"/>
          <w:color w:val="000000"/>
          <w:sz w:val="21"/>
          <w:szCs w:val="21"/>
        </w:rPr>
        <w:t>o</w:t>
      </w:r>
    </w:p>
    <w:p w:rsidR="00F868D9" w:rsidRPr="00F868D9" w:rsidRDefault="00F868D9" w:rsidP="00F868D9">
      <w:pPr>
        <w:pStyle w:val="Prrafodelista"/>
        <w:numPr>
          <w:ilvl w:val="0"/>
          <w:numId w:val="5"/>
        </w:numPr>
        <w:spacing w:line="360" w:lineRule="auto"/>
        <w:jc w:val="both"/>
        <w:rPr>
          <w:rFonts w:ascii="Arial" w:hAnsi="Arial" w:cs="Arial"/>
          <w:color w:val="000000"/>
          <w:sz w:val="21"/>
          <w:szCs w:val="21"/>
        </w:rPr>
      </w:pPr>
      <w:r w:rsidRPr="00F868D9">
        <w:rPr>
          <w:rFonts w:ascii="Arial" w:hAnsi="Arial" w:cs="Arial"/>
          <w:color w:val="000000"/>
          <w:sz w:val="21"/>
          <w:szCs w:val="21"/>
          <w:lang w:val="es-AR"/>
        </w:rPr>
        <w:t>Póliza de seguro de caución ó carta-fianza bancaria con firma certificada ante Escribano Público, o firma digital.</w:t>
      </w:r>
    </w:p>
    <w:p w:rsidR="000665FE" w:rsidRDefault="000665FE" w:rsidP="00E1051B">
      <w:pPr>
        <w:spacing w:line="360" w:lineRule="auto"/>
        <w:jc w:val="both"/>
        <w:rPr>
          <w:rFonts w:ascii="Arial" w:hAnsi="Arial" w:cs="Arial"/>
          <w:color w:val="000000"/>
          <w:sz w:val="21"/>
          <w:szCs w:val="21"/>
        </w:rPr>
      </w:pPr>
    </w:p>
    <w:p w:rsidR="005B629D" w:rsidRPr="00B132BD" w:rsidRDefault="005B629D" w:rsidP="005B629D">
      <w:pPr>
        <w:spacing w:line="360" w:lineRule="auto"/>
        <w:jc w:val="both"/>
        <w:rPr>
          <w:rFonts w:ascii="Arial" w:hAnsi="Arial" w:cs="Arial"/>
          <w:color w:val="000000"/>
          <w:sz w:val="21"/>
          <w:szCs w:val="21"/>
        </w:rPr>
      </w:pPr>
      <w:r w:rsidRPr="005B629D">
        <w:rPr>
          <w:rFonts w:ascii="Arial" w:hAnsi="Arial" w:cs="Arial"/>
          <w:b/>
          <w:color w:val="000000"/>
          <w:sz w:val="21"/>
          <w:szCs w:val="21"/>
          <w:u w:val="single"/>
        </w:rPr>
        <w:t>Artículo 8 - CONOCIMIENTO DE LAS CONDICIONES:</w:t>
      </w:r>
      <w:r>
        <w:rPr>
          <w:rFonts w:ascii="Arial" w:hAnsi="Arial" w:cs="Arial"/>
          <w:color w:val="000000"/>
          <w:sz w:val="21"/>
          <w:szCs w:val="21"/>
        </w:rPr>
        <w:t xml:space="preserve"> </w:t>
      </w:r>
      <w:r w:rsidRPr="005B629D">
        <w:rPr>
          <w:rFonts w:ascii="Arial" w:hAnsi="Arial" w:cs="Arial"/>
          <w:color w:val="000000"/>
          <w:sz w:val="21"/>
          <w:szCs w:val="21"/>
        </w:rPr>
        <w:t xml:space="preserve">La sola presentación de la oferta, importa de parte del </w:t>
      </w:r>
      <w:r>
        <w:rPr>
          <w:rFonts w:ascii="Arial" w:hAnsi="Arial" w:cs="Arial"/>
          <w:color w:val="000000"/>
          <w:sz w:val="21"/>
          <w:szCs w:val="21"/>
        </w:rPr>
        <w:t>O</w:t>
      </w:r>
      <w:r w:rsidRPr="005B629D">
        <w:rPr>
          <w:rFonts w:ascii="Arial" w:hAnsi="Arial" w:cs="Arial"/>
          <w:color w:val="000000"/>
          <w:sz w:val="21"/>
          <w:szCs w:val="21"/>
        </w:rPr>
        <w:t>ferente, el pleno conocimiento del</w:t>
      </w:r>
      <w:r>
        <w:rPr>
          <w:rFonts w:ascii="Arial" w:hAnsi="Arial" w:cs="Arial"/>
          <w:color w:val="000000"/>
          <w:sz w:val="21"/>
          <w:szCs w:val="21"/>
        </w:rPr>
        <w:t xml:space="preserve"> </w:t>
      </w:r>
      <w:r w:rsidRPr="005B629D">
        <w:rPr>
          <w:rFonts w:ascii="Arial" w:hAnsi="Arial" w:cs="Arial"/>
          <w:color w:val="000000"/>
          <w:sz w:val="21"/>
          <w:szCs w:val="21"/>
        </w:rPr>
        <w:t>ámbito en el que se prestará el suministro, las condiciones, factores externos, características</w:t>
      </w:r>
      <w:r>
        <w:rPr>
          <w:rFonts w:ascii="Arial" w:hAnsi="Arial" w:cs="Arial"/>
          <w:color w:val="000000"/>
          <w:sz w:val="21"/>
          <w:szCs w:val="21"/>
        </w:rPr>
        <w:t xml:space="preserve"> </w:t>
      </w:r>
      <w:r w:rsidRPr="005B629D">
        <w:rPr>
          <w:rFonts w:ascii="Arial" w:hAnsi="Arial" w:cs="Arial"/>
          <w:color w:val="000000"/>
          <w:sz w:val="21"/>
          <w:szCs w:val="21"/>
        </w:rPr>
        <w:t xml:space="preserve">propias y generales de su desarrollo, aceptando las </w:t>
      </w:r>
      <w:r>
        <w:rPr>
          <w:rFonts w:ascii="Arial" w:hAnsi="Arial" w:cs="Arial"/>
          <w:color w:val="000000"/>
          <w:sz w:val="21"/>
          <w:szCs w:val="21"/>
        </w:rPr>
        <w:t>previstas en el Pliego de Bases y Condiciones</w:t>
      </w:r>
      <w:r w:rsidRPr="005B629D">
        <w:rPr>
          <w:rFonts w:ascii="Arial" w:hAnsi="Arial" w:cs="Arial"/>
          <w:color w:val="000000"/>
          <w:sz w:val="21"/>
          <w:szCs w:val="21"/>
        </w:rPr>
        <w:t>, por lo</w:t>
      </w:r>
      <w:r>
        <w:rPr>
          <w:rFonts w:ascii="Arial" w:hAnsi="Arial" w:cs="Arial"/>
          <w:color w:val="000000"/>
          <w:sz w:val="21"/>
          <w:szCs w:val="21"/>
        </w:rPr>
        <w:t xml:space="preserve"> </w:t>
      </w:r>
      <w:r w:rsidRPr="005B629D">
        <w:rPr>
          <w:rFonts w:ascii="Arial" w:hAnsi="Arial" w:cs="Arial"/>
          <w:color w:val="000000"/>
          <w:sz w:val="21"/>
          <w:szCs w:val="21"/>
        </w:rPr>
        <w:t>que no podrá con posterioridad invocar en su favor, para justificar los errores en que pudiera</w:t>
      </w:r>
      <w:r>
        <w:rPr>
          <w:rFonts w:ascii="Arial" w:hAnsi="Arial" w:cs="Arial"/>
          <w:color w:val="000000"/>
          <w:sz w:val="21"/>
          <w:szCs w:val="21"/>
        </w:rPr>
        <w:t xml:space="preserve"> </w:t>
      </w:r>
      <w:r w:rsidRPr="005B629D">
        <w:rPr>
          <w:rFonts w:ascii="Arial" w:hAnsi="Arial" w:cs="Arial"/>
          <w:color w:val="000000"/>
          <w:sz w:val="21"/>
          <w:szCs w:val="21"/>
        </w:rPr>
        <w:t>haber incurrido al formular la oferta, duda o desconocimiento de las cláusulas y</w:t>
      </w:r>
      <w:r>
        <w:rPr>
          <w:rFonts w:ascii="Arial" w:hAnsi="Arial" w:cs="Arial"/>
          <w:color w:val="000000"/>
          <w:sz w:val="21"/>
          <w:szCs w:val="21"/>
        </w:rPr>
        <w:t xml:space="preserve"> </w:t>
      </w:r>
      <w:r w:rsidRPr="005B629D">
        <w:rPr>
          <w:rFonts w:ascii="Arial" w:hAnsi="Arial" w:cs="Arial"/>
          <w:color w:val="000000"/>
          <w:sz w:val="21"/>
          <w:szCs w:val="21"/>
        </w:rPr>
        <w:t>disposiciones legales aplicables o de las condiciones técnicas y fácticas del servicio.</w:t>
      </w:r>
      <w:r>
        <w:rPr>
          <w:rFonts w:ascii="Arial" w:hAnsi="Arial" w:cs="Arial"/>
          <w:color w:val="000000"/>
          <w:sz w:val="21"/>
          <w:szCs w:val="21"/>
        </w:rPr>
        <w:t xml:space="preserve"> </w:t>
      </w:r>
      <w:r w:rsidRPr="005B629D">
        <w:rPr>
          <w:rFonts w:ascii="Arial" w:hAnsi="Arial" w:cs="Arial"/>
          <w:color w:val="000000"/>
          <w:sz w:val="21"/>
          <w:szCs w:val="21"/>
        </w:rPr>
        <w:t xml:space="preserve">Asimismo el </w:t>
      </w:r>
      <w:r>
        <w:rPr>
          <w:rFonts w:ascii="Arial" w:hAnsi="Arial" w:cs="Arial"/>
          <w:color w:val="000000"/>
          <w:sz w:val="21"/>
          <w:szCs w:val="21"/>
        </w:rPr>
        <w:t>O</w:t>
      </w:r>
      <w:r w:rsidRPr="005B629D">
        <w:rPr>
          <w:rFonts w:ascii="Arial" w:hAnsi="Arial" w:cs="Arial"/>
          <w:color w:val="000000"/>
          <w:sz w:val="21"/>
          <w:szCs w:val="21"/>
        </w:rPr>
        <w:t>ferente se hace responsable de manera exclusiva por la obtención de la</w:t>
      </w:r>
      <w:r>
        <w:rPr>
          <w:rFonts w:ascii="Arial" w:hAnsi="Arial" w:cs="Arial"/>
          <w:color w:val="000000"/>
          <w:sz w:val="21"/>
          <w:szCs w:val="21"/>
        </w:rPr>
        <w:t xml:space="preserve"> </w:t>
      </w:r>
      <w:r w:rsidRPr="005B629D">
        <w:rPr>
          <w:rFonts w:ascii="Arial" w:hAnsi="Arial" w:cs="Arial"/>
          <w:color w:val="000000"/>
          <w:sz w:val="21"/>
          <w:szCs w:val="21"/>
        </w:rPr>
        <w:t>información y de la realización de los estudios de campo necesarios para la elaboración de</w:t>
      </w:r>
      <w:r>
        <w:rPr>
          <w:rFonts w:ascii="Arial" w:hAnsi="Arial" w:cs="Arial"/>
          <w:color w:val="000000"/>
          <w:sz w:val="21"/>
          <w:szCs w:val="21"/>
        </w:rPr>
        <w:t xml:space="preserve"> </w:t>
      </w:r>
      <w:r w:rsidRPr="005B629D">
        <w:rPr>
          <w:rFonts w:ascii="Arial" w:hAnsi="Arial" w:cs="Arial"/>
          <w:color w:val="000000"/>
          <w:sz w:val="21"/>
          <w:szCs w:val="21"/>
        </w:rPr>
        <w:t>su oferta.</w:t>
      </w:r>
    </w:p>
    <w:p w:rsidR="005B629D" w:rsidRDefault="005B629D" w:rsidP="00E1051B">
      <w:pPr>
        <w:spacing w:line="360" w:lineRule="auto"/>
        <w:jc w:val="both"/>
        <w:rPr>
          <w:rFonts w:ascii="Arial" w:hAnsi="Arial" w:cs="Arial"/>
          <w:b/>
          <w:color w:val="000000"/>
          <w:sz w:val="21"/>
          <w:szCs w:val="21"/>
          <w:u w:val="single"/>
        </w:rPr>
      </w:pPr>
    </w:p>
    <w:p w:rsidR="000665FE" w:rsidRPr="00B132BD" w:rsidRDefault="00A523F4" w:rsidP="00E1051B">
      <w:pPr>
        <w:spacing w:line="360" w:lineRule="auto"/>
        <w:jc w:val="both"/>
        <w:rPr>
          <w:rFonts w:ascii="Arial" w:hAnsi="Arial" w:cs="Arial"/>
          <w:color w:val="000000"/>
          <w:sz w:val="21"/>
          <w:szCs w:val="21"/>
        </w:rPr>
      </w:pPr>
      <w:r w:rsidRPr="00B132BD">
        <w:rPr>
          <w:rFonts w:ascii="Arial" w:hAnsi="Arial" w:cs="Arial"/>
          <w:b/>
          <w:color w:val="000000"/>
          <w:sz w:val="21"/>
          <w:szCs w:val="21"/>
          <w:u w:val="single"/>
        </w:rPr>
        <w:t>Artículo</w:t>
      </w:r>
      <w:r w:rsidR="00955F0D" w:rsidRPr="00B132BD">
        <w:rPr>
          <w:rFonts w:ascii="Arial" w:hAnsi="Arial" w:cs="Arial"/>
          <w:b/>
          <w:color w:val="000000"/>
          <w:sz w:val="21"/>
          <w:szCs w:val="21"/>
          <w:u w:val="single"/>
        </w:rPr>
        <w:t xml:space="preserve"> </w:t>
      </w:r>
      <w:r w:rsidR="005B629D">
        <w:rPr>
          <w:rFonts w:ascii="Arial" w:hAnsi="Arial" w:cs="Arial"/>
          <w:b/>
          <w:color w:val="000000"/>
          <w:sz w:val="21"/>
          <w:szCs w:val="21"/>
          <w:u w:val="single"/>
        </w:rPr>
        <w:t>9</w:t>
      </w:r>
      <w:r w:rsidRPr="00B132BD">
        <w:rPr>
          <w:rFonts w:ascii="Arial" w:hAnsi="Arial" w:cs="Arial"/>
          <w:b/>
          <w:color w:val="000000"/>
          <w:sz w:val="21"/>
          <w:szCs w:val="21"/>
          <w:u w:val="single"/>
        </w:rPr>
        <w:t xml:space="preserve"> - FORMA DE PRESENTACIÓN DE LAS </w:t>
      </w:r>
      <w:r w:rsidR="00202E4B" w:rsidRPr="00B132BD">
        <w:rPr>
          <w:rFonts w:ascii="Arial" w:hAnsi="Arial" w:cs="Arial"/>
          <w:b/>
          <w:color w:val="000000"/>
          <w:sz w:val="21"/>
          <w:szCs w:val="21"/>
          <w:u w:val="single"/>
        </w:rPr>
        <w:t>PROPUESTAS</w:t>
      </w:r>
      <w:r w:rsidRPr="00B132BD">
        <w:rPr>
          <w:rFonts w:ascii="Arial" w:hAnsi="Arial" w:cs="Arial"/>
          <w:b/>
          <w:color w:val="000000"/>
          <w:sz w:val="21"/>
          <w:szCs w:val="21"/>
        </w:rPr>
        <w:t>:</w:t>
      </w:r>
      <w:r w:rsidRPr="00B132BD">
        <w:rPr>
          <w:rFonts w:ascii="Arial" w:hAnsi="Arial" w:cs="Arial"/>
          <w:color w:val="000000"/>
          <w:sz w:val="21"/>
          <w:szCs w:val="21"/>
        </w:rPr>
        <w:t xml:space="preserve"> L</w:t>
      </w:r>
      <w:r w:rsidR="000665FE" w:rsidRPr="00B132BD">
        <w:rPr>
          <w:rFonts w:ascii="Arial" w:hAnsi="Arial" w:cs="Arial"/>
          <w:color w:val="000000"/>
          <w:sz w:val="21"/>
          <w:szCs w:val="21"/>
        </w:rPr>
        <w:t xml:space="preserve">os documentos que integran las </w:t>
      </w:r>
      <w:r w:rsidR="00202E4B" w:rsidRPr="00B132BD">
        <w:rPr>
          <w:rFonts w:ascii="Arial" w:hAnsi="Arial" w:cs="Arial"/>
          <w:color w:val="000000"/>
          <w:sz w:val="21"/>
          <w:szCs w:val="21"/>
        </w:rPr>
        <w:t>Propuestas</w:t>
      </w:r>
      <w:r w:rsidR="000665FE" w:rsidRPr="00B132BD">
        <w:rPr>
          <w:rFonts w:ascii="Arial" w:hAnsi="Arial" w:cs="Arial"/>
          <w:color w:val="000000"/>
          <w:sz w:val="21"/>
          <w:szCs w:val="21"/>
        </w:rPr>
        <w:t xml:space="preserve"> </w:t>
      </w:r>
      <w:r w:rsidRPr="00B132BD">
        <w:rPr>
          <w:rFonts w:ascii="Arial" w:hAnsi="Arial" w:cs="Arial"/>
          <w:color w:val="000000"/>
          <w:sz w:val="21"/>
          <w:szCs w:val="21"/>
        </w:rPr>
        <w:t>serán contenid</w:t>
      </w:r>
      <w:r w:rsidR="000665FE" w:rsidRPr="00B132BD">
        <w:rPr>
          <w:rFonts w:ascii="Arial" w:hAnsi="Arial" w:cs="Arial"/>
          <w:color w:val="000000"/>
          <w:sz w:val="21"/>
          <w:szCs w:val="21"/>
        </w:rPr>
        <w:t>o</w:t>
      </w:r>
      <w:r w:rsidRPr="00B132BD">
        <w:rPr>
          <w:rFonts w:ascii="Arial" w:hAnsi="Arial" w:cs="Arial"/>
          <w:color w:val="000000"/>
          <w:sz w:val="21"/>
          <w:szCs w:val="21"/>
        </w:rPr>
        <w:t>s en dos (2) sobres cerrados.</w:t>
      </w:r>
    </w:p>
    <w:p w:rsidR="0094195B" w:rsidRPr="00B132BD" w:rsidRDefault="00A60530" w:rsidP="00E1051B">
      <w:pPr>
        <w:spacing w:line="360" w:lineRule="auto"/>
        <w:jc w:val="both"/>
        <w:rPr>
          <w:rFonts w:ascii="Arial" w:hAnsi="Arial" w:cs="Arial"/>
          <w:color w:val="000000"/>
          <w:sz w:val="21"/>
          <w:szCs w:val="21"/>
        </w:rPr>
      </w:pPr>
      <w:r w:rsidRPr="00B132BD">
        <w:rPr>
          <w:rFonts w:ascii="Arial" w:hAnsi="Arial" w:cs="Arial"/>
          <w:color w:val="000000"/>
          <w:sz w:val="21"/>
          <w:szCs w:val="21"/>
        </w:rPr>
        <w:t>El</w:t>
      </w:r>
      <w:r w:rsidR="00AB6976" w:rsidRPr="00B132BD">
        <w:rPr>
          <w:rFonts w:ascii="Arial" w:hAnsi="Arial" w:cs="Arial"/>
          <w:color w:val="000000"/>
          <w:sz w:val="21"/>
          <w:szCs w:val="21"/>
        </w:rPr>
        <w:t xml:space="preserve"> primer sobre, identificado como</w:t>
      </w:r>
      <w:r w:rsidRPr="00B132BD">
        <w:rPr>
          <w:rFonts w:ascii="Arial" w:hAnsi="Arial" w:cs="Arial"/>
          <w:color w:val="000000"/>
          <w:sz w:val="21"/>
          <w:szCs w:val="21"/>
        </w:rPr>
        <w:t xml:space="preserve"> </w:t>
      </w:r>
      <w:r w:rsidR="00AB6976" w:rsidRPr="00B132BD">
        <w:rPr>
          <w:rFonts w:ascii="Arial" w:hAnsi="Arial" w:cs="Arial"/>
          <w:b/>
          <w:color w:val="000000"/>
          <w:sz w:val="21"/>
          <w:szCs w:val="21"/>
        </w:rPr>
        <w:t>“</w:t>
      </w:r>
      <w:r w:rsidR="0094195B" w:rsidRPr="00B132BD">
        <w:rPr>
          <w:rFonts w:ascii="Arial" w:hAnsi="Arial" w:cs="Arial"/>
          <w:b/>
          <w:color w:val="000000"/>
          <w:sz w:val="21"/>
          <w:szCs w:val="21"/>
        </w:rPr>
        <w:t>SOBRE</w:t>
      </w:r>
      <w:r w:rsidRPr="00B132BD">
        <w:rPr>
          <w:rFonts w:ascii="Arial" w:hAnsi="Arial" w:cs="Arial"/>
          <w:b/>
          <w:color w:val="000000"/>
          <w:sz w:val="21"/>
          <w:szCs w:val="21"/>
        </w:rPr>
        <w:t xml:space="preserve"> Nº 1</w:t>
      </w:r>
      <w:r w:rsidR="00AB6976" w:rsidRPr="00B132BD">
        <w:rPr>
          <w:rFonts w:ascii="Arial" w:hAnsi="Arial" w:cs="Arial"/>
          <w:b/>
          <w:color w:val="000000"/>
          <w:sz w:val="21"/>
          <w:szCs w:val="21"/>
        </w:rPr>
        <w:t>:</w:t>
      </w:r>
      <w:r w:rsidRPr="00B132BD">
        <w:rPr>
          <w:rFonts w:ascii="Arial" w:hAnsi="Arial" w:cs="Arial"/>
          <w:b/>
          <w:color w:val="000000"/>
          <w:sz w:val="21"/>
          <w:szCs w:val="21"/>
        </w:rPr>
        <w:t xml:space="preserve"> DOCUMENTACI</w:t>
      </w:r>
      <w:r w:rsidR="0094195B" w:rsidRPr="00B132BD">
        <w:rPr>
          <w:rFonts w:ascii="Arial" w:hAnsi="Arial" w:cs="Arial"/>
          <w:b/>
          <w:color w:val="000000"/>
          <w:sz w:val="21"/>
          <w:szCs w:val="21"/>
        </w:rPr>
        <w:t>Ó</w:t>
      </w:r>
      <w:r w:rsidRPr="00B132BD">
        <w:rPr>
          <w:rFonts w:ascii="Arial" w:hAnsi="Arial" w:cs="Arial"/>
          <w:b/>
          <w:color w:val="000000"/>
          <w:sz w:val="21"/>
          <w:szCs w:val="21"/>
        </w:rPr>
        <w:t>N”</w:t>
      </w:r>
      <w:r w:rsidR="00AB6976" w:rsidRPr="00B132BD">
        <w:rPr>
          <w:rFonts w:ascii="Arial" w:hAnsi="Arial" w:cs="Arial"/>
          <w:color w:val="000000"/>
          <w:sz w:val="21"/>
          <w:szCs w:val="21"/>
        </w:rPr>
        <w:t>,</w:t>
      </w:r>
      <w:r w:rsidRPr="00B132BD">
        <w:rPr>
          <w:rFonts w:ascii="Arial" w:hAnsi="Arial" w:cs="Arial"/>
          <w:color w:val="000000"/>
          <w:sz w:val="21"/>
          <w:szCs w:val="21"/>
        </w:rPr>
        <w:t xml:space="preserve"> contendrá en su interior la siguiente documentación: </w:t>
      </w:r>
    </w:p>
    <w:p w:rsidR="003269F7" w:rsidRPr="00B132BD" w:rsidRDefault="003269F7" w:rsidP="00E1051B">
      <w:pPr>
        <w:pStyle w:val="Prrafodelista"/>
        <w:numPr>
          <w:ilvl w:val="0"/>
          <w:numId w:val="3"/>
        </w:numPr>
        <w:spacing w:line="360" w:lineRule="auto"/>
        <w:jc w:val="both"/>
        <w:rPr>
          <w:rFonts w:ascii="Arial" w:hAnsi="Arial" w:cs="Arial"/>
          <w:color w:val="000000"/>
          <w:sz w:val="21"/>
          <w:szCs w:val="21"/>
        </w:rPr>
      </w:pPr>
      <w:r w:rsidRPr="00B132BD">
        <w:rPr>
          <w:rFonts w:ascii="Arial" w:hAnsi="Arial" w:cs="Arial"/>
          <w:color w:val="000000"/>
          <w:sz w:val="21"/>
          <w:szCs w:val="21"/>
        </w:rPr>
        <w:t>Constancia de adquisición del Legajo;</w:t>
      </w:r>
    </w:p>
    <w:p w:rsidR="009714C7" w:rsidRPr="00B132BD" w:rsidRDefault="00A60530" w:rsidP="00E1051B">
      <w:pPr>
        <w:pStyle w:val="Prrafodelista"/>
        <w:numPr>
          <w:ilvl w:val="0"/>
          <w:numId w:val="3"/>
        </w:numPr>
        <w:spacing w:line="360" w:lineRule="auto"/>
        <w:jc w:val="both"/>
        <w:rPr>
          <w:rFonts w:ascii="Arial" w:hAnsi="Arial" w:cs="Arial"/>
          <w:color w:val="000000"/>
          <w:sz w:val="21"/>
          <w:szCs w:val="21"/>
        </w:rPr>
      </w:pPr>
      <w:r w:rsidRPr="00B132BD">
        <w:rPr>
          <w:rFonts w:ascii="Arial" w:hAnsi="Arial" w:cs="Arial"/>
          <w:color w:val="000000"/>
          <w:sz w:val="21"/>
          <w:szCs w:val="21"/>
        </w:rPr>
        <w:t xml:space="preserve">Legajo de </w:t>
      </w:r>
      <w:r w:rsidR="001C0427" w:rsidRPr="00B132BD">
        <w:rPr>
          <w:rFonts w:ascii="Arial" w:hAnsi="Arial" w:cs="Arial"/>
          <w:color w:val="000000"/>
          <w:sz w:val="21"/>
          <w:szCs w:val="21"/>
        </w:rPr>
        <w:t>Licitación</w:t>
      </w:r>
      <w:r w:rsidR="003339E5" w:rsidRPr="00B132BD">
        <w:rPr>
          <w:rFonts w:ascii="Arial" w:hAnsi="Arial" w:cs="Arial"/>
          <w:color w:val="000000"/>
          <w:sz w:val="21"/>
          <w:szCs w:val="21"/>
        </w:rPr>
        <w:t xml:space="preserve"> </w:t>
      </w:r>
      <w:r w:rsidR="00202E4B" w:rsidRPr="00B132BD">
        <w:rPr>
          <w:rFonts w:ascii="Arial" w:hAnsi="Arial" w:cs="Arial"/>
          <w:color w:val="000000"/>
          <w:sz w:val="21"/>
          <w:szCs w:val="21"/>
        </w:rPr>
        <w:t xml:space="preserve">debidamente firmado </w:t>
      </w:r>
      <w:r w:rsidRPr="00B132BD">
        <w:rPr>
          <w:rFonts w:ascii="Arial" w:hAnsi="Arial" w:cs="Arial"/>
          <w:color w:val="000000"/>
          <w:sz w:val="21"/>
          <w:szCs w:val="21"/>
        </w:rPr>
        <w:t xml:space="preserve">en todas sus hojas por el </w:t>
      </w:r>
      <w:r w:rsidR="005E3201" w:rsidRPr="00B132BD">
        <w:rPr>
          <w:rFonts w:ascii="Arial" w:hAnsi="Arial" w:cs="Arial"/>
          <w:color w:val="000000"/>
          <w:sz w:val="21"/>
          <w:szCs w:val="21"/>
        </w:rPr>
        <w:t>Proponente</w:t>
      </w:r>
      <w:r w:rsidR="0094195B" w:rsidRPr="00B132BD">
        <w:rPr>
          <w:rFonts w:ascii="Arial" w:hAnsi="Arial" w:cs="Arial"/>
          <w:color w:val="000000"/>
          <w:sz w:val="21"/>
          <w:szCs w:val="21"/>
        </w:rPr>
        <w:t>;</w:t>
      </w:r>
    </w:p>
    <w:p w:rsidR="0094195B" w:rsidRPr="00B132BD" w:rsidRDefault="00A60530" w:rsidP="00E1051B">
      <w:pPr>
        <w:pStyle w:val="Prrafodelista"/>
        <w:numPr>
          <w:ilvl w:val="0"/>
          <w:numId w:val="3"/>
        </w:numPr>
        <w:spacing w:line="360" w:lineRule="auto"/>
        <w:jc w:val="both"/>
        <w:rPr>
          <w:rFonts w:ascii="Arial" w:hAnsi="Arial" w:cs="Arial"/>
          <w:color w:val="000000"/>
          <w:sz w:val="21"/>
          <w:szCs w:val="21"/>
        </w:rPr>
      </w:pPr>
      <w:r w:rsidRPr="00B132BD">
        <w:rPr>
          <w:rFonts w:ascii="Arial" w:hAnsi="Arial" w:cs="Arial"/>
          <w:color w:val="000000"/>
          <w:sz w:val="21"/>
          <w:szCs w:val="21"/>
        </w:rPr>
        <w:t xml:space="preserve">Garantía de </w:t>
      </w:r>
      <w:r w:rsidR="00CD29C5">
        <w:rPr>
          <w:rFonts w:ascii="Arial" w:hAnsi="Arial" w:cs="Arial"/>
          <w:color w:val="000000"/>
          <w:sz w:val="21"/>
          <w:szCs w:val="21"/>
        </w:rPr>
        <w:t>Propuesta conforme lo previsto en el Art. 7°</w:t>
      </w:r>
      <w:r w:rsidR="0094195B" w:rsidRPr="00B132BD">
        <w:rPr>
          <w:rFonts w:ascii="Arial" w:hAnsi="Arial" w:cs="Arial"/>
          <w:color w:val="000000"/>
          <w:sz w:val="21"/>
          <w:szCs w:val="21"/>
        </w:rPr>
        <w:t xml:space="preserve">; </w:t>
      </w:r>
    </w:p>
    <w:p w:rsidR="001F4EE5" w:rsidRPr="00B132BD" w:rsidRDefault="001F4EE5" w:rsidP="00E1051B">
      <w:pPr>
        <w:widowControl w:val="0"/>
        <w:numPr>
          <w:ilvl w:val="0"/>
          <w:numId w:val="3"/>
        </w:numPr>
        <w:tabs>
          <w:tab w:val="left" w:pos="0"/>
          <w:tab w:val="left" w:pos="426"/>
        </w:tabs>
        <w:overflowPunct w:val="0"/>
        <w:autoSpaceDE w:val="0"/>
        <w:spacing w:line="360" w:lineRule="auto"/>
        <w:jc w:val="both"/>
        <w:textAlignment w:val="baseline"/>
        <w:rPr>
          <w:rFonts w:ascii="Arial" w:hAnsi="Arial" w:cs="Arial"/>
          <w:sz w:val="21"/>
          <w:szCs w:val="21"/>
        </w:rPr>
      </w:pPr>
      <w:r w:rsidRPr="00B132BD">
        <w:rPr>
          <w:rFonts w:ascii="Arial" w:hAnsi="Arial" w:cs="Arial"/>
          <w:color w:val="000000"/>
          <w:sz w:val="21"/>
          <w:szCs w:val="21"/>
        </w:rPr>
        <w:t>Declaración Jurada de aceptación de la Jurisdicción Tribunalicia;</w:t>
      </w:r>
      <w:r w:rsidRPr="00B132BD">
        <w:rPr>
          <w:rFonts w:ascii="Arial" w:hAnsi="Arial" w:cs="Arial"/>
          <w:sz w:val="21"/>
          <w:szCs w:val="21"/>
        </w:rPr>
        <w:t xml:space="preserve"> </w:t>
      </w:r>
    </w:p>
    <w:p w:rsidR="005550D8" w:rsidRPr="00B132BD" w:rsidRDefault="005550D8" w:rsidP="00E1051B">
      <w:pPr>
        <w:spacing w:line="360" w:lineRule="auto"/>
        <w:jc w:val="both"/>
        <w:rPr>
          <w:rFonts w:ascii="Arial" w:hAnsi="Arial" w:cs="Arial"/>
          <w:color w:val="000000"/>
          <w:sz w:val="21"/>
          <w:szCs w:val="21"/>
        </w:rPr>
      </w:pPr>
    </w:p>
    <w:p w:rsidR="00A60530" w:rsidRPr="00B132BD" w:rsidRDefault="00A60530" w:rsidP="00E1051B">
      <w:pPr>
        <w:spacing w:line="360" w:lineRule="auto"/>
        <w:jc w:val="both"/>
        <w:rPr>
          <w:rFonts w:ascii="Arial" w:hAnsi="Arial" w:cs="Arial"/>
          <w:color w:val="000000"/>
          <w:sz w:val="21"/>
          <w:szCs w:val="21"/>
        </w:rPr>
      </w:pPr>
      <w:r w:rsidRPr="00B132BD">
        <w:rPr>
          <w:rFonts w:ascii="Arial" w:hAnsi="Arial" w:cs="Arial"/>
          <w:color w:val="000000"/>
          <w:sz w:val="21"/>
          <w:szCs w:val="21"/>
        </w:rPr>
        <w:t xml:space="preserve">Serán desestimadas las </w:t>
      </w:r>
      <w:r w:rsidR="00202E4B" w:rsidRPr="00B132BD">
        <w:rPr>
          <w:rFonts w:ascii="Arial" w:hAnsi="Arial" w:cs="Arial"/>
          <w:color w:val="000000"/>
          <w:sz w:val="21"/>
          <w:szCs w:val="21"/>
        </w:rPr>
        <w:t>Ofertas</w:t>
      </w:r>
      <w:r w:rsidRPr="00B132BD">
        <w:rPr>
          <w:rFonts w:ascii="Arial" w:hAnsi="Arial" w:cs="Arial"/>
          <w:color w:val="000000"/>
          <w:sz w:val="21"/>
          <w:szCs w:val="21"/>
        </w:rPr>
        <w:t xml:space="preserve"> que no cumplan con los requisit</w:t>
      </w:r>
      <w:r w:rsidR="0066124D" w:rsidRPr="00B132BD">
        <w:rPr>
          <w:rFonts w:ascii="Arial" w:hAnsi="Arial" w:cs="Arial"/>
          <w:color w:val="000000"/>
          <w:sz w:val="21"/>
          <w:szCs w:val="21"/>
        </w:rPr>
        <w:t>os enunciados en los puntos 1)</w:t>
      </w:r>
      <w:r w:rsidR="003269F7" w:rsidRPr="00B132BD">
        <w:rPr>
          <w:rFonts w:ascii="Arial" w:hAnsi="Arial" w:cs="Arial"/>
          <w:color w:val="000000"/>
          <w:sz w:val="21"/>
          <w:szCs w:val="21"/>
        </w:rPr>
        <w:t>, 2) y/o 3)</w:t>
      </w:r>
      <w:r w:rsidR="0066124D" w:rsidRPr="00B132BD">
        <w:rPr>
          <w:rFonts w:ascii="Arial" w:hAnsi="Arial" w:cs="Arial"/>
          <w:color w:val="000000"/>
          <w:sz w:val="21"/>
          <w:szCs w:val="21"/>
        </w:rPr>
        <w:t xml:space="preserve"> </w:t>
      </w:r>
      <w:r w:rsidRPr="00B132BD">
        <w:rPr>
          <w:rFonts w:ascii="Arial" w:hAnsi="Arial" w:cs="Arial"/>
          <w:color w:val="000000"/>
          <w:sz w:val="21"/>
          <w:szCs w:val="21"/>
        </w:rPr>
        <w:t xml:space="preserve">que preceden. </w:t>
      </w:r>
      <w:r w:rsidR="001C0427" w:rsidRPr="00B132BD">
        <w:rPr>
          <w:rFonts w:ascii="Arial" w:hAnsi="Arial" w:cs="Arial"/>
          <w:color w:val="000000"/>
          <w:sz w:val="21"/>
          <w:szCs w:val="21"/>
        </w:rPr>
        <w:t>Los</w:t>
      </w:r>
      <w:r w:rsidRPr="00B132BD">
        <w:rPr>
          <w:rFonts w:ascii="Arial" w:hAnsi="Arial" w:cs="Arial"/>
          <w:color w:val="000000"/>
          <w:sz w:val="21"/>
          <w:szCs w:val="21"/>
        </w:rPr>
        <w:t xml:space="preserve"> punto</w:t>
      </w:r>
      <w:r w:rsidR="001C0427" w:rsidRPr="00B132BD">
        <w:rPr>
          <w:rFonts w:ascii="Arial" w:hAnsi="Arial" w:cs="Arial"/>
          <w:color w:val="000000"/>
          <w:sz w:val="21"/>
          <w:szCs w:val="21"/>
        </w:rPr>
        <w:t>s</w:t>
      </w:r>
      <w:r w:rsidRPr="00B132BD">
        <w:rPr>
          <w:rFonts w:ascii="Arial" w:hAnsi="Arial" w:cs="Arial"/>
          <w:color w:val="000000"/>
          <w:sz w:val="21"/>
          <w:szCs w:val="21"/>
        </w:rPr>
        <w:t xml:space="preserve"> restante</w:t>
      </w:r>
      <w:r w:rsidR="001C0427" w:rsidRPr="00B132BD">
        <w:rPr>
          <w:rFonts w:ascii="Arial" w:hAnsi="Arial" w:cs="Arial"/>
          <w:color w:val="000000"/>
          <w:sz w:val="21"/>
          <w:szCs w:val="21"/>
        </w:rPr>
        <w:t>s</w:t>
      </w:r>
      <w:r w:rsidRPr="00B132BD">
        <w:rPr>
          <w:rFonts w:ascii="Arial" w:hAnsi="Arial" w:cs="Arial"/>
          <w:color w:val="000000"/>
          <w:sz w:val="21"/>
          <w:szCs w:val="21"/>
        </w:rPr>
        <w:t xml:space="preserve"> podrá</w:t>
      </w:r>
      <w:r w:rsidR="001C0427" w:rsidRPr="00B132BD">
        <w:rPr>
          <w:rFonts w:ascii="Arial" w:hAnsi="Arial" w:cs="Arial"/>
          <w:color w:val="000000"/>
          <w:sz w:val="21"/>
          <w:szCs w:val="21"/>
        </w:rPr>
        <w:t>n</w:t>
      </w:r>
      <w:r w:rsidRPr="00B132BD">
        <w:rPr>
          <w:rFonts w:ascii="Arial" w:hAnsi="Arial" w:cs="Arial"/>
          <w:color w:val="000000"/>
          <w:sz w:val="21"/>
          <w:szCs w:val="21"/>
        </w:rPr>
        <w:t xml:space="preserve"> ser integrados dentro de las 48 hs. de la </w:t>
      </w:r>
      <w:r w:rsidR="001C0427" w:rsidRPr="00B132BD">
        <w:rPr>
          <w:rFonts w:ascii="Arial" w:hAnsi="Arial" w:cs="Arial"/>
          <w:color w:val="000000"/>
          <w:sz w:val="21"/>
          <w:szCs w:val="21"/>
        </w:rPr>
        <w:t>A</w:t>
      </w:r>
      <w:r w:rsidRPr="00B132BD">
        <w:rPr>
          <w:rFonts w:ascii="Arial" w:hAnsi="Arial" w:cs="Arial"/>
          <w:color w:val="000000"/>
          <w:sz w:val="21"/>
          <w:szCs w:val="21"/>
        </w:rPr>
        <w:t>pertura.</w:t>
      </w:r>
    </w:p>
    <w:p w:rsidR="0094195B" w:rsidRPr="00B132BD" w:rsidRDefault="0094195B" w:rsidP="00E1051B">
      <w:pPr>
        <w:spacing w:line="360" w:lineRule="auto"/>
        <w:jc w:val="both"/>
        <w:rPr>
          <w:rFonts w:ascii="Arial" w:hAnsi="Arial" w:cs="Arial"/>
          <w:color w:val="000000"/>
          <w:sz w:val="21"/>
          <w:szCs w:val="21"/>
        </w:rPr>
      </w:pPr>
    </w:p>
    <w:p w:rsidR="005550D8" w:rsidRPr="00B132BD" w:rsidRDefault="00A60530" w:rsidP="00E1051B">
      <w:pPr>
        <w:spacing w:line="360" w:lineRule="auto"/>
        <w:jc w:val="both"/>
        <w:rPr>
          <w:rFonts w:ascii="Arial" w:hAnsi="Arial" w:cs="Arial"/>
          <w:color w:val="000000"/>
          <w:sz w:val="21"/>
          <w:szCs w:val="21"/>
        </w:rPr>
      </w:pPr>
      <w:r w:rsidRPr="00B132BD">
        <w:rPr>
          <w:rFonts w:ascii="Arial" w:hAnsi="Arial" w:cs="Arial"/>
          <w:color w:val="000000"/>
          <w:sz w:val="21"/>
          <w:szCs w:val="21"/>
        </w:rPr>
        <w:t xml:space="preserve">El </w:t>
      </w:r>
      <w:r w:rsidR="00202E4B" w:rsidRPr="00B132BD">
        <w:rPr>
          <w:rFonts w:ascii="Arial" w:hAnsi="Arial" w:cs="Arial"/>
          <w:color w:val="000000"/>
          <w:sz w:val="21"/>
          <w:szCs w:val="21"/>
        </w:rPr>
        <w:t xml:space="preserve">segundo sobre, identificado como </w:t>
      </w:r>
      <w:r w:rsidR="00202E4B" w:rsidRPr="00B132BD">
        <w:rPr>
          <w:rFonts w:ascii="Arial" w:hAnsi="Arial" w:cs="Arial"/>
          <w:b/>
          <w:color w:val="000000"/>
          <w:sz w:val="21"/>
          <w:szCs w:val="21"/>
        </w:rPr>
        <w:t>“</w:t>
      </w:r>
      <w:r w:rsidRPr="00B132BD">
        <w:rPr>
          <w:rFonts w:ascii="Arial" w:hAnsi="Arial" w:cs="Arial"/>
          <w:b/>
          <w:color w:val="000000"/>
          <w:sz w:val="21"/>
          <w:szCs w:val="21"/>
        </w:rPr>
        <w:t>SOBRE Nº 2</w:t>
      </w:r>
      <w:r w:rsidR="00AB6976" w:rsidRPr="00B132BD">
        <w:rPr>
          <w:rFonts w:ascii="Arial" w:hAnsi="Arial" w:cs="Arial"/>
          <w:b/>
          <w:color w:val="000000"/>
          <w:sz w:val="21"/>
          <w:szCs w:val="21"/>
        </w:rPr>
        <w:t>: PROPUESTA</w:t>
      </w:r>
      <w:r w:rsidR="00202E4B" w:rsidRPr="00B132BD">
        <w:rPr>
          <w:rFonts w:ascii="Arial" w:hAnsi="Arial" w:cs="Arial"/>
          <w:b/>
          <w:color w:val="000000"/>
          <w:sz w:val="21"/>
          <w:szCs w:val="21"/>
        </w:rPr>
        <w:t>”</w:t>
      </w:r>
      <w:r w:rsidRPr="00B132BD">
        <w:rPr>
          <w:rFonts w:ascii="Arial" w:hAnsi="Arial" w:cs="Arial"/>
          <w:b/>
          <w:color w:val="000000"/>
          <w:sz w:val="21"/>
          <w:szCs w:val="21"/>
        </w:rPr>
        <w:t xml:space="preserve"> </w:t>
      </w:r>
      <w:r w:rsidRPr="00B132BD">
        <w:rPr>
          <w:rFonts w:ascii="Arial" w:hAnsi="Arial" w:cs="Arial"/>
          <w:color w:val="000000"/>
          <w:sz w:val="21"/>
          <w:szCs w:val="21"/>
        </w:rPr>
        <w:t>contendrá</w:t>
      </w:r>
      <w:r w:rsidR="00202E4B" w:rsidRPr="00B132BD">
        <w:rPr>
          <w:rFonts w:ascii="Arial" w:hAnsi="Arial" w:cs="Arial"/>
          <w:color w:val="000000"/>
          <w:sz w:val="21"/>
          <w:szCs w:val="21"/>
        </w:rPr>
        <w:t xml:space="preserve"> </w:t>
      </w:r>
      <w:r w:rsidR="005550D8" w:rsidRPr="00B132BD">
        <w:rPr>
          <w:rFonts w:ascii="Arial" w:hAnsi="Arial" w:cs="Arial"/>
          <w:color w:val="000000"/>
          <w:sz w:val="21"/>
          <w:szCs w:val="21"/>
        </w:rPr>
        <w:t xml:space="preserve">por </w:t>
      </w:r>
      <w:r w:rsidR="005550D8" w:rsidRPr="00B132BD">
        <w:rPr>
          <w:rFonts w:ascii="Arial" w:hAnsi="Arial" w:cs="Arial"/>
          <w:color w:val="000000"/>
          <w:sz w:val="21"/>
          <w:szCs w:val="21"/>
          <w:u w:val="single"/>
        </w:rPr>
        <w:t>triplicado</w:t>
      </w:r>
      <w:r w:rsidR="001F4EE5" w:rsidRPr="00B132BD">
        <w:rPr>
          <w:rFonts w:ascii="Arial" w:hAnsi="Arial" w:cs="Arial"/>
          <w:color w:val="000000"/>
          <w:sz w:val="21"/>
          <w:szCs w:val="21"/>
        </w:rPr>
        <w:t xml:space="preserve"> </w:t>
      </w:r>
      <w:r w:rsidR="005550D8" w:rsidRPr="00B132BD">
        <w:rPr>
          <w:rFonts w:ascii="Arial" w:hAnsi="Arial" w:cs="Arial"/>
          <w:color w:val="000000"/>
          <w:sz w:val="21"/>
          <w:szCs w:val="21"/>
        </w:rPr>
        <w:t>la siguiente documentación:</w:t>
      </w:r>
    </w:p>
    <w:p w:rsidR="005550D8" w:rsidRPr="00B132BD" w:rsidRDefault="001F4EE5" w:rsidP="00E1051B">
      <w:pPr>
        <w:pStyle w:val="Prrafodelista"/>
        <w:numPr>
          <w:ilvl w:val="0"/>
          <w:numId w:val="6"/>
        </w:numPr>
        <w:spacing w:line="360" w:lineRule="auto"/>
        <w:jc w:val="both"/>
        <w:rPr>
          <w:rFonts w:ascii="Arial" w:hAnsi="Arial" w:cs="Arial"/>
          <w:color w:val="000000"/>
          <w:sz w:val="21"/>
          <w:szCs w:val="21"/>
        </w:rPr>
      </w:pPr>
      <w:r w:rsidRPr="00B132BD">
        <w:rPr>
          <w:rFonts w:ascii="Arial" w:hAnsi="Arial" w:cs="Arial"/>
          <w:color w:val="000000"/>
          <w:sz w:val="21"/>
          <w:szCs w:val="21"/>
        </w:rPr>
        <w:t>Pedido de Cotización</w:t>
      </w:r>
      <w:r w:rsidR="005550D8" w:rsidRPr="00B132BD">
        <w:rPr>
          <w:rFonts w:ascii="Arial" w:hAnsi="Arial" w:cs="Arial"/>
          <w:color w:val="000000"/>
          <w:sz w:val="21"/>
          <w:szCs w:val="21"/>
        </w:rPr>
        <w:t>; y</w:t>
      </w:r>
    </w:p>
    <w:p w:rsidR="005550D8" w:rsidRPr="00B132BD" w:rsidRDefault="005550D8" w:rsidP="00E1051B">
      <w:pPr>
        <w:pStyle w:val="Prrafodelista"/>
        <w:numPr>
          <w:ilvl w:val="0"/>
          <w:numId w:val="6"/>
        </w:numPr>
        <w:spacing w:line="360" w:lineRule="auto"/>
        <w:jc w:val="both"/>
        <w:rPr>
          <w:rFonts w:ascii="Arial" w:hAnsi="Arial" w:cs="Arial"/>
          <w:color w:val="000000"/>
          <w:sz w:val="21"/>
          <w:szCs w:val="21"/>
        </w:rPr>
      </w:pPr>
      <w:r w:rsidRPr="00B132BD">
        <w:rPr>
          <w:rFonts w:ascii="Arial" w:hAnsi="Arial" w:cs="Arial"/>
          <w:color w:val="000000"/>
          <w:sz w:val="21"/>
          <w:szCs w:val="21"/>
        </w:rPr>
        <w:t>Planilla de Precios Unitarios</w:t>
      </w:r>
    </w:p>
    <w:p w:rsidR="001F4EE5" w:rsidRPr="00B132BD" w:rsidRDefault="001F4EE5" w:rsidP="00E1051B">
      <w:pPr>
        <w:spacing w:line="360" w:lineRule="auto"/>
        <w:jc w:val="both"/>
        <w:rPr>
          <w:rFonts w:ascii="Arial" w:hAnsi="Arial" w:cs="Arial"/>
          <w:color w:val="000000"/>
          <w:sz w:val="21"/>
          <w:szCs w:val="21"/>
        </w:rPr>
      </w:pPr>
      <w:proofErr w:type="gramStart"/>
      <w:r w:rsidRPr="00B132BD">
        <w:rPr>
          <w:rFonts w:ascii="Arial" w:hAnsi="Arial" w:cs="Arial"/>
          <w:color w:val="000000"/>
          <w:sz w:val="21"/>
          <w:szCs w:val="21"/>
        </w:rPr>
        <w:t>confeccionado</w:t>
      </w:r>
      <w:r w:rsidR="005550D8" w:rsidRPr="00B132BD">
        <w:rPr>
          <w:rFonts w:ascii="Arial" w:hAnsi="Arial" w:cs="Arial"/>
          <w:color w:val="000000"/>
          <w:sz w:val="21"/>
          <w:szCs w:val="21"/>
        </w:rPr>
        <w:t>s</w:t>
      </w:r>
      <w:proofErr w:type="gramEnd"/>
      <w:r w:rsidRPr="00B132BD">
        <w:rPr>
          <w:rFonts w:ascii="Arial" w:hAnsi="Arial" w:cs="Arial"/>
          <w:color w:val="000000"/>
          <w:sz w:val="21"/>
          <w:szCs w:val="21"/>
        </w:rPr>
        <w:t xml:space="preserve"> en </w:t>
      </w:r>
      <w:r w:rsidR="005550D8" w:rsidRPr="00B132BD">
        <w:rPr>
          <w:rFonts w:ascii="Arial" w:hAnsi="Arial" w:cs="Arial"/>
          <w:color w:val="000000"/>
          <w:sz w:val="21"/>
          <w:szCs w:val="21"/>
        </w:rPr>
        <w:t>los</w:t>
      </w:r>
      <w:r w:rsidRPr="00B132BD">
        <w:rPr>
          <w:rFonts w:ascii="Arial" w:hAnsi="Arial" w:cs="Arial"/>
          <w:color w:val="000000"/>
          <w:sz w:val="21"/>
          <w:szCs w:val="21"/>
        </w:rPr>
        <w:t xml:space="preserve"> formulario</w:t>
      </w:r>
      <w:r w:rsidR="005550D8" w:rsidRPr="00B132BD">
        <w:rPr>
          <w:rFonts w:ascii="Arial" w:hAnsi="Arial" w:cs="Arial"/>
          <w:color w:val="000000"/>
          <w:sz w:val="21"/>
          <w:szCs w:val="21"/>
        </w:rPr>
        <w:t>s</w:t>
      </w:r>
      <w:r w:rsidRPr="00B132BD">
        <w:rPr>
          <w:rFonts w:ascii="Arial" w:hAnsi="Arial" w:cs="Arial"/>
          <w:color w:val="000000"/>
          <w:sz w:val="21"/>
          <w:szCs w:val="21"/>
        </w:rPr>
        <w:t xml:space="preserve"> que acompaña</w:t>
      </w:r>
      <w:r w:rsidR="005550D8" w:rsidRPr="00B132BD">
        <w:rPr>
          <w:rFonts w:ascii="Arial" w:hAnsi="Arial" w:cs="Arial"/>
          <w:color w:val="000000"/>
          <w:sz w:val="21"/>
          <w:szCs w:val="21"/>
        </w:rPr>
        <w:t>n</w:t>
      </w:r>
      <w:r w:rsidRPr="00B132BD">
        <w:rPr>
          <w:rFonts w:ascii="Arial" w:hAnsi="Arial" w:cs="Arial"/>
          <w:color w:val="000000"/>
          <w:sz w:val="21"/>
          <w:szCs w:val="21"/>
        </w:rPr>
        <w:t xml:space="preserve"> a esta documentación, SIN EXCEPCIÓN.</w:t>
      </w:r>
    </w:p>
    <w:p w:rsidR="005550D8" w:rsidRPr="00B132BD" w:rsidRDefault="005550D8" w:rsidP="00E1051B">
      <w:pPr>
        <w:spacing w:line="360" w:lineRule="auto"/>
        <w:ind w:left="-13"/>
        <w:jc w:val="both"/>
        <w:rPr>
          <w:rFonts w:ascii="Arial" w:hAnsi="Arial" w:cs="Arial"/>
          <w:sz w:val="21"/>
          <w:szCs w:val="21"/>
        </w:rPr>
      </w:pPr>
      <w:r w:rsidRPr="00B132BD">
        <w:rPr>
          <w:rFonts w:ascii="Arial" w:hAnsi="Arial" w:cs="Arial"/>
          <w:sz w:val="21"/>
          <w:szCs w:val="21"/>
        </w:rPr>
        <w:t>La falta de cumplimiento será motivo de desestimación de la Oferta.</w:t>
      </w:r>
    </w:p>
    <w:p w:rsidR="005550D8" w:rsidRPr="00B132BD" w:rsidRDefault="005550D8" w:rsidP="00E1051B">
      <w:pPr>
        <w:spacing w:line="360" w:lineRule="auto"/>
        <w:jc w:val="both"/>
        <w:rPr>
          <w:rFonts w:ascii="Arial" w:hAnsi="Arial" w:cs="Arial"/>
          <w:sz w:val="21"/>
          <w:szCs w:val="21"/>
        </w:rPr>
      </w:pPr>
    </w:p>
    <w:p w:rsidR="00370046" w:rsidRPr="005B629D" w:rsidRDefault="00202E4B" w:rsidP="00E1051B">
      <w:pPr>
        <w:spacing w:line="360" w:lineRule="auto"/>
        <w:jc w:val="both"/>
        <w:rPr>
          <w:rFonts w:ascii="Arial" w:hAnsi="Arial" w:cs="Arial"/>
          <w:i/>
          <w:sz w:val="21"/>
          <w:szCs w:val="21"/>
        </w:rPr>
      </w:pPr>
      <w:r w:rsidRPr="005B629D">
        <w:rPr>
          <w:rFonts w:ascii="Arial" w:hAnsi="Arial" w:cs="Arial"/>
          <w:i/>
          <w:sz w:val="21"/>
          <w:szCs w:val="21"/>
        </w:rPr>
        <w:t xml:space="preserve">Los precios </w:t>
      </w:r>
      <w:r w:rsidR="0087797C" w:rsidRPr="005B629D">
        <w:rPr>
          <w:rFonts w:ascii="Arial" w:hAnsi="Arial" w:cs="Arial"/>
          <w:i/>
          <w:sz w:val="21"/>
          <w:szCs w:val="21"/>
        </w:rPr>
        <w:t>o</w:t>
      </w:r>
      <w:r w:rsidRPr="005B629D">
        <w:rPr>
          <w:rFonts w:ascii="Arial" w:hAnsi="Arial" w:cs="Arial"/>
          <w:i/>
          <w:sz w:val="21"/>
          <w:szCs w:val="21"/>
        </w:rPr>
        <w:t xml:space="preserve">fertados se entenderán en todos los casos como </w:t>
      </w:r>
      <w:r w:rsidRPr="005B629D">
        <w:rPr>
          <w:rFonts w:ascii="Arial" w:hAnsi="Arial" w:cs="Arial"/>
          <w:i/>
          <w:sz w:val="21"/>
          <w:szCs w:val="21"/>
          <w:u w:val="single"/>
        </w:rPr>
        <w:t>precio final</w:t>
      </w:r>
      <w:r w:rsidRPr="005B629D">
        <w:rPr>
          <w:rFonts w:ascii="Arial" w:hAnsi="Arial" w:cs="Arial"/>
          <w:i/>
          <w:sz w:val="21"/>
          <w:szCs w:val="21"/>
        </w:rPr>
        <w:t xml:space="preserve">, </w:t>
      </w:r>
      <w:r w:rsidR="00370046" w:rsidRPr="005B629D">
        <w:rPr>
          <w:rFonts w:ascii="Arial" w:hAnsi="Arial" w:cs="Arial"/>
          <w:i/>
          <w:sz w:val="21"/>
          <w:szCs w:val="21"/>
        </w:rPr>
        <w:t>incluyendo servicio de</w:t>
      </w:r>
      <w:r w:rsidR="002034E9" w:rsidRPr="005B629D">
        <w:rPr>
          <w:rFonts w:ascii="Arial" w:hAnsi="Arial" w:cs="Arial"/>
          <w:i/>
          <w:sz w:val="21"/>
          <w:szCs w:val="21"/>
        </w:rPr>
        <w:t xml:space="preserve"> </w:t>
      </w:r>
      <w:r w:rsidR="00370046" w:rsidRPr="005B629D">
        <w:rPr>
          <w:rFonts w:ascii="Arial" w:hAnsi="Arial" w:cs="Arial"/>
          <w:i/>
          <w:sz w:val="21"/>
          <w:szCs w:val="21"/>
        </w:rPr>
        <w:t>entrega, impuestos nacionales, provinciales y/o municipales y cualquier otro gravamen que como consecuencia de la presente pr</w:t>
      </w:r>
      <w:r w:rsidR="002034E9" w:rsidRPr="005B629D">
        <w:rPr>
          <w:rFonts w:ascii="Arial" w:hAnsi="Arial" w:cs="Arial"/>
          <w:i/>
          <w:sz w:val="21"/>
          <w:szCs w:val="21"/>
        </w:rPr>
        <w:t>ovisión</w:t>
      </w:r>
      <w:r w:rsidR="00370046" w:rsidRPr="005B629D">
        <w:rPr>
          <w:rFonts w:ascii="Arial" w:hAnsi="Arial" w:cs="Arial"/>
          <w:i/>
          <w:sz w:val="21"/>
          <w:szCs w:val="21"/>
        </w:rPr>
        <w:t xml:space="preserve"> el </w:t>
      </w:r>
      <w:r w:rsidR="003A3EFB" w:rsidRPr="005B629D">
        <w:rPr>
          <w:rFonts w:ascii="Arial" w:hAnsi="Arial" w:cs="Arial"/>
          <w:i/>
          <w:sz w:val="21"/>
          <w:szCs w:val="21"/>
        </w:rPr>
        <w:t>Oferente</w:t>
      </w:r>
      <w:r w:rsidR="00370046" w:rsidRPr="005B629D">
        <w:rPr>
          <w:rFonts w:ascii="Arial" w:hAnsi="Arial" w:cs="Arial"/>
          <w:i/>
          <w:sz w:val="21"/>
          <w:szCs w:val="21"/>
        </w:rPr>
        <w:t xml:space="preserve"> se viese obligado a tributar.</w:t>
      </w:r>
    </w:p>
    <w:p w:rsidR="00420A82" w:rsidRPr="00B132BD" w:rsidRDefault="00420A82" w:rsidP="00E1051B">
      <w:pPr>
        <w:spacing w:line="360" w:lineRule="auto"/>
        <w:jc w:val="both"/>
        <w:rPr>
          <w:rFonts w:ascii="Arial" w:hAnsi="Arial" w:cs="Arial"/>
          <w:color w:val="000000"/>
          <w:sz w:val="21"/>
          <w:szCs w:val="21"/>
        </w:rPr>
      </w:pPr>
    </w:p>
    <w:p w:rsidR="001F4EE5" w:rsidRDefault="00420A82" w:rsidP="005B629D">
      <w:pPr>
        <w:spacing w:line="360" w:lineRule="auto"/>
        <w:jc w:val="both"/>
        <w:rPr>
          <w:rFonts w:ascii="Arial" w:hAnsi="Arial" w:cs="Arial"/>
          <w:color w:val="000000"/>
          <w:sz w:val="21"/>
          <w:szCs w:val="21"/>
        </w:rPr>
      </w:pPr>
      <w:r w:rsidRPr="00B132BD">
        <w:rPr>
          <w:rFonts w:ascii="Arial" w:hAnsi="Arial" w:cs="Arial"/>
          <w:color w:val="000000"/>
          <w:sz w:val="21"/>
          <w:szCs w:val="21"/>
        </w:rPr>
        <w:t xml:space="preserve">En este </w:t>
      </w:r>
      <w:r w:rsidR="0087797C" w:rsidRPr="00B132BD">
        <w:rPr>
          <w:rFonts w:ascii="Arial" w:hAnsi="Arial" w:cs="Arial"/>
          <w:color w:val="000000"/>
          <w:sz w:val="21"/>
          <w:szCs w:val="21"/>
        </w:rPr>
        <w:t>s</w:t>
      </w:r>
      <w:r w:rsidRPr="00B132BD">
        <w:rPr>
          <w:rFonts w:ascii="Arial" w:hAnsi="Arial" w:cs="Arial"/>
          <w:color w:val="000000"/>
          <w:sz w:val="21"/>
          <w:szCs w:val="21"/>
        </w:rPr>
        <w:t xml:space="preserve">obre podrá también </w:t>
      </w:r>
      <w:r w:rsidR="005B629D">
        <w:rPr>
          <w:rFonts w:ascii="Arial" w:hAnsi="Arial" w:cs="Arial"/>
          <w:color w:val="000000"/>
          <w:sz w:val="21"/>
          <w:szCs w:val="21"/>
        </w:rPr>
        <w:t>i</w:t>
      </w:r>
      <w:r w:rsidRPr="00B132BD">
        <w:rPr>
          <w:rFonts w:ascii="Arial" w:hAnsi="Arial" w:cs="Arial"/>
          <w:color w:val="000000"/>
          <w:sz w:val="21"/>
          <w:szCs w:val="21"/>
        </w:rPr>
        <w:t xml:space="preserve">ncluirse </w:t>
      </w:r>
      <w:r w:rsidR="005B629D" w:rsidRPr="005B629D">
        <w:rPr>
          <w:rFonts w:ascii="Arial" w:hAnsi="Arial" w:cs="Arial"/>
          <w:color w:val="000000"/>
          <w:sz w:val="21"/>
          <w:szCs w:val="21"/>
        </w:rPr>
        <w:t>toda la información técnica de la luminaria y sus componentes en idioma castellano, adjuntando</w:t>
      </w:r>
      <w:r w:rsidR="005B629D">
        <w:rPr>
          <w:rFonts w:ascii="Arial" w:hAnsi="Arial" w:cs="Arial"/>
          <w:color w:val="000000"/>
          <w:sz w:val="21"/>
          <w:szCs w:val="21"/>
        </w:rPr>
        <w:t xml:space="preserve"> </w:t>
      </w:r>
      <w:r w:rsidR="005B629D" w:rsidRPr="005B629D">
        <w:rPr>
          <w:rFonts w:ascii="Arial" w:hAnsi="Arial" w:cs="Arial"/>
          <w:color w:val="000000"/>
          <w:sz w:val="21"/>
          <w:szCs w:val="21"/>
        </w:rPr>
        <w:t xml:space="preserve">catálogos, memoria descriptiva, planos, folletos, fotografías </w:t>
      </w:r>
      <w:r w:rsidRPr="00B132BD">
        <w:rPr>
          <w:rFonts w:ascii="Arial" w:hAnsi="Arial" w:cs="Arial"/>
          <w:color w:val="000000"/>
          <w:sz w:val="21"/>
          <w:szCs w:val="21"/>
        </w:rPr>
        <w:t>de las unidades ofertadas a los efectos de una mejor documentación de la Propuesta.</w:t>
      </w:r>
    </w:p>
    <w:p w:rsidR="005B629D" w:rsidRPr="00B132BD" w:rsidRDefault="005B629D" w:rsidP="005B629D">
      <w:pPr>
        <w:spacing w:line="360" w:lineRule="auto"/>
        <w:jc w:val="both"/>
        <w:rPr>
          <w:rFonts w:ascii="Arial" w:hAnsi="Arial" w:cs="Arial"/>
          <w:color w:val="000000"/>
          <w:sz w:val="21"/>
          <w:szCs w:val="21"/>
        </w:rPr>
      </w:pPr>
    </w:p>
    <w:p w:rsidR="001F4EE5" w:rsidRPr="00B132BD" w:rsidRDefault="001F4EE5" w:rsidP="00E1051B">
      <w:pPr>
        <w:spacing w:line="360" w:lineRule="auto"/>
        <w:jc w:val="both"/>
        <w:rPr>
          <w:rFonts w:ascii="Arial" w:hAnsi="Arial" w:cs="Arial"/>
          <w:color w:val="000000"/>
          <w:sz w:val="21"/>
          <w:szCs w:val="21"/>
        </w:rPr>
      </w:pPr>
      <w:r w:rsidRPr="00B132BD">
        <w:rPr>
          <w:rFonts w:ascii="Arial" w:hAnsi="Arial" w:cs="Arial"/>
          <w:color w:val="000000"/>
          <w:sz w:val="21"/>
          <w:szCs w:val="21"/>
        </w:rPr>
        <w:t xml:space="preserve">En la cubierta de ambos sobres deberá de indicarse claramente la mención de la Licitación a que se refiere, día y hora de Apertura de las </w:t>
      </w:r>
      <w:r w:rsidR="00202E4B" w:rsidRPr="00B132BD">
        <w:rPr>
          <w:rFonts w:ascii="Arial" w:hAnsi="Arial" w:cs="Arial"/>
          <w:color w:val="000000"/>
          <w:sz w:val="21"/>
          <w:szCs w:val="21"/>
        </w:rPr>
        <w:t>Propuestas</w:t>
      </w:r>
      <w:r w:rsidR="00CD29C5">
        <w:rPr>
          <w:rFonts w:ascii="Arial" w:hAnsi="Arial" w:cs="Arial"/>
          <w:color w:val="000000"/>
          <w:sz w:val="21"/>
          <w:szCs w:val="21"/>
        </w:rPr>
        <w:t>.</w:t>
      </w:r>
      <w:r w:rsidRPr="00B132BD">
        <w:rPr>
          <w:rFonts w:ascii="Arial" w:hAnsi="Arial" w:cs="Arial"/>
          <w:color w:val="000000"/>
          <w:sz w:val="21"/>
          <w:szCs w:val="21"/>
        </w:rPr>
        <w:t xml:space="preserve"> </w:t>
      </w:r>
    </w:p>
    <w:p w:rsidR="00955F0D" w:rsidRPr="00B132BD" w:rsidRDefault="00955F0D" w:rsidP="00E1051B">
      <w:pPr>
        <w:spacing w:line="360" w:lineRule="auto"/>
        <w:ind w:left="-13"/>
        <w:jc w:val="both"/>
        <w:rPr>
          <w:rFonts w:ascii="Arial" w:hAnsi="Arial" w:cs="Arial"/>
          <w:sz w:val="21"/>
          <w:szCs w:val="21"/>
        </w:rPr>
      </w:pPr>
    </w:p>
    <w:p w:rsidR="005550D8" w:rsidRPr="005B629D" w:rsidRDefault="005550D8" w:rsidP="00E1051B">
      <w:pPr>
        <w:pStyle w:val="Sangra3detindependiente1"/>
        <w:spacing w:line="360" w:lineRule="auto"/>
        <w:ind w:left="0"/>
        <w:rPr>
          <w:rFonts w:ascii="Arial" w:hAnsi="Arial" w:cs="Arial"/>
          <w:sz w:val="21"/>
          <w:szCs w:val="21"/>
        </w:rPr>
      </w:pPr>
      <w:r w:rsidRPr="005B629D">
        <w:rPr>
          <w:rFonts w:ascii="Arial" w:hAnsi="Arial" w:cs="Arial"/>
          <w:b/>
          <w:sz w:val="21"/>
          <w:szCs w:val="21"/>
          <w:u w:val="single"/>
        </w:rPr>
        <w:t xml:space="preserve">Artículo </w:t>
      </w:r>
      <w:r w:rsidR="00821442">
        <w:rPr>
          <w:rFonts w:ascii="Arial" w:hAnsi="Arial" w:cs="Arial"/>
          <w:b/>
          <w:sz w:val="21"/>
          <w:szCs w:val="21"/>
          <w:u w:val="single"/>
        </w:rPr>
        <w:t xml:space="preserve">10 </w:t>
      </w:r>
      <w:r w:rsidRPr="005B629D">
        <w:rPr>
          <w:rFonts w:ascii="Arial" w:hAnsi="Arial" w:cs="Arial"/>
          <w:b/>
          <w:sz w:val="21"/>
          <w:szCs w:val="21"/>
          <w:u w:val="single"/>
        </w:rPr>
        <w:t>- CONDICIONAMIENTOS DE LA OFERTA</w:t>
      </w:r>
      <w:r w:rsidRPr="005B629D">
        <w:rPr>
          <w:rFonts w:ascii="Arial" w:hAnsi="Arial" w:cs="Arial"/>
          <w:b/>
          <w:sz w:val="21"/>
          <w:szCs w:val="21"/>
        </w:rPr>
        <w:t>:</w:t>
      </w:r>
      <w:r w:rsidRPr="005B629D">
        <w:rPr>
          <w:rFonts w:ascii="Arial" w:hAnsi="Arial" w:cs="Arial"/>
          <w:sz w:val="21"/>
          <w:szCs w:val="21"/>
        </w:rPr>
        <w:t xml:space="preserve"> No se aceptarán:</w:t>
      </w:r>
    </w:p>
    <w:p w:rsidR="005550D8" w:rsidRPr="005B629D" w:rsidRDefault="005550D8" w:rsidP="00E1051B">
      <w:pPr>
        <w:pStyle w:val="Sangra3detindependiente1"/>
        <w:numPr>
          <w:ilvl w:val="0"/>
          <w:numId w:val="2"/>
        </w:numPr>
        <w:tabs>
          <w:tab w:val="left" w:pos="1440"/>
        </w:tabs>
        <w:spacing w:line="360" w:lineRule="auto"/>
        <w:rPr>
          <w:rFonts w:ascii="Arial" w:hAnsi="Arial" w:cs="Arial"/>
          <w:sz w:val="21"/>
          <w:szCs w:val="21"/>
        </w:rPr>
      </w:pPr>
      <w:r w:rsidRPr="005B629D">
        <w:rPr>
          <w:rFonts w:ascii="Arial" w:hAnsi="Arial" w:cs="Arial"/>
          <w:sz w:val="21"/>
          <w:szCs w:val="21"/>
        </w:rPr>
        <w:t>Propuestas en moneda extranjera;</w:t>
      </w:r>
    </w:p>
    <w:p w:rsidR="005550D8" w:rsidRPr="005B629D" w:rsidRDefault="005550D8" w:rsidP="00E1051B">
      <w:pPr>
        <w:pStyle w:val="Sangra3detindependiente1"/>
        <w:numPr>
          <w:ilvl w:val="0"/>
          <w:numId w:val="2"/>
        </w:numPr>
        <w:tabs>
          <w:tab w:val="left" w:pos="1440"/>
        </w:tabs>
        <w:spacing w:line="360" w:lineRule="auto"/>
        <w:rPr>
          <w:rFonts w:ascii="Arial" w:hAnsi="Arial" w:cs="Arial"/>
          <w:sz w:val="21"/>
          <w:szCs w:val="21"/>
        </w:rPr>
      </w:pPr>
      <w:r w:rsidRPr="005B629D">
        <w:rPr>
          <w:rFonts w:ascii="Arial" w:hAnsi="Arial" w:cs="Arial"/>
          <w:sz w:val="21"/>
          <w:szCs w:val="21"/>
        </w:rPr>
        <w:t>Condicionamientos a pago en términos determinados y/o cualquier otro tipo de condición;</w:t>
      </w:r>
    </w:p>
    <w:p w:rsidR="005550D8" w:rsidRPr="005B629D" w:rsidRDefault="005550D8" w:rsidP="00E1051B">
      <w:pPr>
        <w:numPr>
          <w:ilvl w:val="0"/>
          <w:numId w:val="2"/>
        </w:numPr>
        <w:spacing w:line="360" w:lineRule="auto"/>
        <w:jc w:val="both"/>
        <w:rPr>
          <w:rFonts w:ascii="Arial" w:hAnsi="Arial" w:cs="Arial"/>
          <w:sz w:val="21"/>
          <w:szCs w:val="21"/>
        </w:rPr>
      </w:pPr>
      <w:r w:rsidRPr="005B629D">
        <w:rPr>
          <w:rFonts w:ascii="Arial" w:hAnsi="Arial" w:cs="Arial"/>
          <w:sz w:val="21"/>
          <w:szCs w:val="21"/>
        </w:rPr>
        <w:t xml:space="preserve">En el caso de que el Proponente quiera cotizar </w:t>
      </w:r>
      <w:r w:rsidRPr="005B629D">
        <w:rPr>
          <w:rFonts w:ascii="Arial" w:hAnsi="Arial" w:cs="Arial"/>
          <w:b/>
          <w:sz w:val="21"/>
          <w:szCs w:val="21"/>
        </w:rPr>
        <w:t>productos alternativos</w:t>
      </w:r>
      <w:r w:rsidRPr="005B629D">
        <w:rPr>
          <w:rFonts w:ascii="Arial" w:hAnsi="Arial" w:cs="Arial"/>
          <w:sz w:val="21"/>
          <w:szCs w:val="21"/>
        </w:rPr>
        <w:t xml:space="preserve">, deberá hacerlo en planilla aparte, debiendo obligatoriamente ofertar primero el/los requerido/s en el Pedido de Cotización. La Oferta alternativa será analizada sin compromiso de parte del Municipio. </w:t>
      </w:r>
    </w:p>
    <w:p w:rsidR="005550D8" w:rsidRPr="00B132BD" w:rsidRDefault="005550D8" w:rsidP="00E1051B">
      <w:pPr>
        <w:spacing w:line="360" w:lineRule="auto"/>
        <w:jc w:val="both"/>
        <w:rPr>
          <w:rFonts w:ascii="Arial" w:hAnsi="Arial" w:cs="Arial"/>
          <w:b/>
          <w:color w:val="000000"/>
          <w:sz w:val="21"/>
          <w:szCs w:val="21"/>
          <w:u w:val="single"/>
        </w:rPr>
      </w:pPr>
    </w:p>
    <w:p w:rsidR="0094195B" w:rsidRPr="00B132BD" w:rsidRDefault="0094195B" w:rsidP="00E1051B">
      <w:pPr>
        <w:spacing w:line="360" w:lineRule="auto"/>
        <w:jc w:val="both"/>
        <w:rPr>
          <w:rFonts w:ascii="Arial" w:hAnsi="Arial" w:cs="Arial"/>
          <w:color w:val="000000"/>
          <w:sz w:val="21"/>
          <w:szCs w:val="21"/>
        </w:rPr>
      </w:pPr>
      <w:r w:rsidRPr="00B132BD">
        <w:rPr>
          <w:rFonts w:ascii="Arial" w:hAnsi="Arial" w:cs="Arial"/>
          <w:b/>
          <w:color w:val="000000"/>
          <w:sz w:val="21"/>
          <w:szCs w:val="21"/>
          <w:u w:val="single"/>
        </w:rPr>
        <w:t>Artículo 1</w:t>
      </w:r>
      <w:r w:rsidR="00821442">
        <w:rPr>
          <w:rFonts w:ascii="Arial" w:hAnsi="Arial" w:cs="Arial"/>
          <w:b/>
          <w:color w:val="000000"/>
          <w:sz w:val="21"/>
          <w:szCs w:val="21"/>
          <w:u w:val="single"/>
        </w:rPr>
        <w:t>1</w:t>
      </w:r>
      <w:r w:rsidRPr="00B132BD">
        <w:rPr>
          <w:rFonts w:ascii="Arial" w:hAnsi="Arial" w:cs="Arial"/>
          <w:b/>
          <w:color w:val="000000"/>
          <w:sz w:val="21"/>
          <w:szCs w:val="21"/>
          <w:u w:val="single"/>
        </w:rPr>
        <w:t xml:space="preserve"> - APERTURA DE LAS </w:t>
      </w:r>
      <w:r w:rsidR="00202E4B" w:rsidRPr="00B132BD">
        <w:rPr>
          <w:rFonts w:ascii="Arial" w:hAnsi="Arial" w:cs="Arial"/>
          <w:b/>
          <w:color w:val="000000"/>
          <w:sz w:val="21"/>
          <w:szCs w:val="21"/>
          <w:u w:val="single"/>
        </w:rPr>
        <w:t>PROPUESTAS</w:t>
      </w:r>
      <w:r w:rsidRPr="00B132BD">
        <w:rPr>
          <w:rFonts w:ascii="Arial" w:hAnsi="Arial" w:cs="Arial"/>
          <w:b/>
          <w:color w:val="000000"/>
          <w:sz w:val="21"/>
          <w:szCs w:val="21"/>
          <w:u w:val="single"/>
        </w:rPr>
        <w:t>:</w:t>
      </w:r>
      <w:r w:rsidRPr="00B132BD">
        <w:rPr>
          <w:rFonts w:ascii="Arial" w:hAnsi="Arial" w:cs="Arial"/>
          <w:color w:val="000000"/>
          <w:sz w:val="21"/>
          <w:szCs w:val="21"/>
        </w:rPr>
        <w:t xml:space="preserve"> Las </w:t>
      </w:r>
      <w:r w:rsidR="00202E4B" w:rsidRPr="00B132BD">
        <w:rPr>
          <w:rFonts w:ascii="Arial" w:hAnsi="Arial" w:cs="Arial"/>
          <w:color w:val="000000"/>
          <w:sz w:val="21"/>
          <w:szCs w:val="21"/>
        </w:rPr>
        <w:t>Propuestas</w:t>
      </w:r>
      <w:r w:rsidRPr="00B132BD">
        <w:rPr>
          <w:rFonts w:ascii="Arial" w:hAnsi="Arial" w:cs="Arial"/>
          <w:color w:val="000000"/>
          <w:sz w:val="21"/>
          <w:szCs w:val="21"/>
        </w:rPr>
        <w:t xml:space="preserve"> serán abiertas y leídas en acto público en lugar, día y hora fijada en el llamado a </w:t>
      </w:r>
      <w:r w:rsidR="001C0427" w:rsidRPr="00B132BD">
        <w:rPr>
          <w:rFonts w:ascii="Arial" w:hAnsi="Arial" w:cs="Arial"/>
          <w:color w:val="000000"/>
          <w:sz w:val="21"/>
          <w:szCs w:val="21"/>
        </w:rPr>
        <w:t>Licitación</w:t>
      </w:r>
      <w:r w:rsidR="00273310" w:rsidRPr="00B132BD">
        <w:rPr>
          <w:rFonts w:ascii="Arial" w:hAnsi="Arial" w:cs="Arial"/>
          <w:color w:val="000000"/>
          <w:sz w:val="21"/>
          <w:szCs w:val="21"/>
        </w:rPr>
        <w:t>,</w:t>
      </w:r>
      <w:r w:rsidRPr="00B132BD">
        <w:rPr>
          <w:rFonts w:ascii="Arial" w:hAnsi="Arial" w:cs="Arial"/>
          <w:color w:val="000000"/>
          <w:sz w:val="21"/>
          <w:szCs w:val="21"/>
        </w:rPr>
        <w:t xml:space="preserve"> en presencia del Intendente Municipal y/o de los funcionarios que se designen a ese efecto y de los interesados que lo deseen.</w:t>
      </w:r>
      <w:r w:rsidR="005550D8" w:rsidRPr="00B132BD">
        <w:rPr>
          <w:rFonts w:ascii="Arial" w:hAnsi="Arial" w:cs="Arial"/>
          <w:color w:val="000000"/>
          <w:sz w:val="21"/>
          <w:szCs w:val="21"/>
        </w:rPr>
        <w:t xml:space="preserve"> </w:t>
      </w:r>
      <w:r w:rsidRPr="00B132BD">
        <w:rPr>
          <w:rFonts w:ascii="Arial" w:hAnsi="Arial" w:cs="Arial"/>
          <w:color w:val="000000"/>
          <w:sz w:val="21"/>
          <w:szCs w:val="21"/>
        </w:rPr>
        <w:t xml:space="preserve">De acuerdo lo actuado se labrará un acta en que se detallará las </w:t>
      </w:r>
      <w:r w:rsidR="00202E4B" w:rsidRPr="00B132BD">
        <w:rPr>
          <w:rFonts w:ascii="Arial" w:hAnsi="Arial" w:cs="Arial"/>
          <w:color w:val="000000"/>
          <w:sz w:val="21"/>
          <w:szCs w:val="21"/>
        </w:rPr>
        <w:t>Propuestas</w:t>
      </w:r>
      <w:r w:rsidRPr="00B132BD">
        <w:rPr>
          <w:rFonts w:ascii="Arial" w:hAnsi="Arial" w:cs="Arial"/>
          <w:color w:val="000000"/>
          <w:sz w:val="21"/>
          <w:szCs w:val="21"/>
        </w:rPr>
        <w:t xml:space="preserve"> presentadas y enumeradas por orden de apertura, el importe de cada una de ellas, el monto de los depósitos de garantía y demás documentación presentada.</w:t>
      </w:r>
      <w:r w:rsidR="005550D8" w:rsidRPr="00B132BD">
        <w:rPr>
          <w:rFonts w:ascii="Arial" w:hAnsi="Arial" w:cs="Arial"/>
          <w:color w:val="000000"/>
          <w:sz w:val="21"/>
          <w:szCs w:val="21"/>
        </w:rPr>
        <w:t xml:space="preserve"> </w:t>
      </w:r>
      <w:r w:rsidRPr="00B132BD">
        <w:rPr>
          <w:rFonts w:ascii="Arial" w:hAnsi="Arial" w:cs="Arial"/>
          <w:color w:val="000000"/>
          <w:sz w:val="21"/>
          <w:szCs w:val="21"/>
        </w:rPr>
        <w:t xml:space="preserve">El acta será leída y firmada por los funcionarios anteriormente mencionados, de los </w:t>
      </w:r>
      <w:r w:rsidR="005E3201" w:rsidRPr="00B132BD">
        <w:rPr>
          <w:rFonts w:ascii="Arial" w:hAnsi="Arial" w:cs="Arial"/>
          <w:color w:val="000000"/>
          <w:sz w:val="21"/>
          <w:szCs w:val="21"/>
        </w:rPr>
        <w:t>Proponentes</w:t>
      </w:r>
      <w:r w:rsidRPr="00B132BD">
        <w:rPr>
          <w:rFonts w:ascii="Arial" w:hAnsi="Arial" w:cs="Arial"/>
          <w:color w:val="000000"/>
          <w:sz w:val="21"/>
          <w:szCs w:val="21"/>
        </w:rPr>
        <w:t xml:space="preserve"> asistentes y los presentes que deseen hacerlo.</w:t>
      </w:r>
    </w:p>
    <w:p w:rsidR="00534D0F" w:rsidRPr="00B132BD" w:rsidRDefault="00534D0F" w:rsidP="00E1051B">
      <w:pPr>
        <w:spacing w:line="360" w:lineRule="auto"/>
        <w:jc w:val="both"/>
        <w:rPr>
          <w:rFonts w:ascii="Arial" w:hAnsi="Arial" w:cs="Arial"/>
          <w:color w:val="000000"/>
          <w:sz w:val="21"/>
          <w:szCs w:val="21"/>
        </w:rPr>
      </w:pPr>
    </w:p>
    <w:p w:rsidR="005550D8" w:rsidRPr="00B132BD" w:rsidRDefault="005550D8" w:rsidP="00E1051B">
      <w:pPr>
        <w:spacing w:line="360" w:lineRule="auto"/>
        <w:jc w:val="both"/>
        <w:rPr>
          <w:rFonts w:ascii="Arial" w:hAnsi="Arial" w:cs="Arial"/>
          <w:color w:val="000000"/>
          <w:sz w:val="21"/>
          <w:szCs w:val="21"/>
        </w:rPr>
      </w:pPr>
      <w:r w:rsidRPr="00B132BD">
        <w:rPr>
          <w:rFonts w:ascii="Arial" w:hAnsi="Arial" w:cs="Arial"/>
          <w:b/>
          <w:color w:val="000000"/>
          <w:sz w:val="21"/>
          <w:szCs w:val="21"/>
          <w:u w:val="single"/>
        </w:rPr>
        <w:t>Artículo 1</w:t>
      </w:r>
      <w:r w:rsidR="00821442">
        <w:rPr>
          <w:rFonts w:ascii="Arial" w:hAnsi="Arial" w:cs="Arial"/>
          <w:b/>
          <w:color w:val="000000"/>
          <w:sz w:val="21"/>
          <w:szCs w:val="21"/>
          <w:u w:val="single"/>
        </w:rPr>
        <w:t>2</w:t>
      </w:r>
      <w:r w:rsidRPr="00B132BD">
        <w:rPr>
          <w:rFonts w:ascii="Arial" w:hAnsi="Arial" w:cs="Arial"/>
          <w:b/>
          <w:color w:val="000000"/>
          <w:sz w:val="21"/>
          <w:szCs w:val="21"/>
          <w:u w:val="single"/>
        </w:rPr>
        <w:t xml:space="preserve"> - OMISIÓN DE FOLIATURAS Y FIRMAS</w:t>
      </w:r>
      <w:r w:rsidRPr="00B132BD">
        <w:rPr>
          <w:rFonts w:ascii="Arial" w:hAnsi="Arial" w:cs="Arial"/>
          <w:b/>
          <w:color w:val="000000"/>
          <w:sz w:val="21"/>
          <w:szCs w:val="21"/>
        </w:rPr>
        <w:t>:</w:t>
      </w:r>
      <w:r w:rsidRPr="00B132BD">
        <w:rPr>
          <w:rFonts w:ascii="Arial" w:hAnsi="Arial" w:cs="Arial"/>
          <w:color w:val="000000"/>
          <w:sz w:val="21"/>
          <w:szCs w:val="21"/>
        </w:rPr>
        <w:t xml:space="preserve"> La omisión de foliaturas de la documentación y firmas faltantes a la misma, como asimismo foliaturas incorrectas, podrán ser suplidas y/o corregidas si la autoridad que dirige el acto de apertura de la Licitación lo considerase factible, por persona habilitada por la Proponente para ello.</w:t>
      </w:r>
    </w:p>
    <w:p w:rsidR="005550D8" w:rsidRPr="00B132BD" w:rsidRDefault="005550D8" w:rsidP="00E1051B">
      <w:pPr>
        <w:spacing w:line="360" w:lineRule="auto"/>
        <w:jc w:val="both"/>
        <w:rPr>
          <w:rFonts w:ascii="Arial" w:hAnsi="Arial" w:cs="Arial"/>
          <w:color w:val="000000"/>
          <w:sz w:val="21"/>
          <w:szCs w:val="21"/>
        </w:rPr>
      </w:pPr>
    </w:p>
    <w:p w:rsidR="00534D0F" w:rsidRPr="00B132BD" w:rsidRDefault="00AF3E0A" w:rsidP="00E1051B">
      <w:pPr>
        <w:spacing w:line="360" w:lineRule="auto"/>
        <w:jc w:val="both"/>
        <w:rPr>
          <w:rFonts w:ascii="Arial" w:hAnsi="Arial" w:cs="Arial"/>
          <w:i/>
          <w:color w:val="000000"/>
          <w:sz w:val="21"/>
          <w:szCs w:val="21"/>
        </w:rPr>
      </w:pPr>
      <w:r w:rsidRPr="00B132BD">
        <w:rPr>
          <w:rFonts w:ascii="Arial" w:hAnsi="Arial" w:cs="Arial"/>
          <w:b/>
          <w:color w:val="000000"/>
          <w:sz w:val="21"/>
          <w:szCs w:val="21"/>
          <w:u w:val="single"/>
        </w:rPr>
        <w:t>Articulo 1</w:t>
      </w:r>
      <w:r w:rsidR="00821442">
        <w:rPr>
          <w:rFonts w:ascii="Arial" w:hAnsi="Arial" w:cs="Arial"/>
          <w:b/>
          <w:color w:val="000000"/>
          <w:sz w:val="21"/>
          <w:szCs w:val="21"/>
          <w:u w:val="single"/>
        </w:rPr>
        <w:t>3</w:t>
      </w:r>
      <w:r w:rsidR="00534D0F" w:rsidRPr="00B132BD">
        <w:rPr>
          <w:rFonts w:ascii="Arial" w:hAnsi="Arial" w:cs="Arial"/>
          <w:b/>
          <w:color w:val="000000"/>
          <w:sz w:val="21"/>
          <w:szCs w:val="21"/>
          <w:u w:val="single"/>
        </w:rPr>
        <w:t xml:space="preserve"> </w:t>
      </w:r>
      <w:r w:rsidR="00FB0167" w:rsidRPr="00B132BD">
        <w:rPr>
          <w:rFonts w:ascii="Arial" w:hAnsi="Arial" w:cs="Arial"/>
          <w:b/>
          <w:color w:val="000000"/>
          <w:sz w:val="21"/>
          <w:szCs w:val="21"/>
          <w:u w:val="single"/>
        </w:rPr>
        <w:t xml:space="preserve">- </w:t>
      </w:r>
      <w:r w:rsidR="00534D0F" w:rsidRPr="00B132BD">
        <w:rPr>
          <w:rFonts w:ascii="Arial" w:hAnsi="Arial" w:cs="Arial"/>
          <w:b/>
          <w:color w:val="000000"/>
          <w:sz w:val="21"/>
          <w:szCs w:val="21"/>
          <w:u w:val="single"/>
        </w:rPr>
        <w:t xml:space="preserve">VISTA DE LAS </w:t>
      </w:r>
      <w:r w:rsidR="00202E4B" w:rsidRPr="00B132BD">
        <w:rPr>
          <w:rFonts w:ascii="Arial" w:hAnsi="Arial" w:cs="Arial"/>
          <w:b/>
          <w:color w:val="000000"/>
          <w:sz w:val="21"/>
          <w:szCs w:val="21"/>
          <w:u w:val="single"/>
        </w:rPr>
        <w:t>PROPUESTAS</w:t>
      </w:r>
      <w:r w:rsidR="00534D0F" w:rsidRPr="00B132BD">
        <w:rPr>
          <w:rFonts w:ascii="Arial" w:hAnsi="Arial" w:cs="Arial"/>
          <w:color w:val="000000"/>
          <w:sz w:val="21"/>
          <w:szCs w:val="21"/>
        </w:rPr>
        <w:t>: Durante l</w:t>
      </w:r>
      <w:r w:rsidR="00CD29C5">
        <w:rPr>
          <w:rFonts w:ascii="Arial" w:hAnsi="Arial" w:cs="Arial"/>
          <w:color w:val="000000"/>
          <w:sz w:val="21"/>
          <w:szCs w:val="21"/>
        </w:rPr>
        <w:t xml:space="preserve">as 48Hs. </w:t>
      </w:r>
      <w:r w:rsidR="00534D0F" w:rsidRPr="00B132BD">
        <w:rPr>
          <w:rFonts w:ascii="Arial" w:hAnsi="Arial" w:cs="Arial"/>
          <w:color w:val="000000"/>
          <w:sz w:val="21"/>
          <w:szCs w:val="21"/>
        </w:rPr>
        <w:t xml:space="preserve">hábiles posteriores al día de apertura, las </w:t>
      </w:r>
      <w:r w:rsidR="00202E4B" w:rsidRPr="00B132BD">
        <w:rPr>
          <w:rFonts w:ascii="Arial" w:hAnsi="Arial" w:cs="Arial"/>
          <w:color w:val="000000"/>
          <w:sz w:val="21"/>
          <w:szCs w:val="21"/>
        </w:rPr>
        <w:t>Propuestas</w:t>
      </w:r>
      <w:r w:rsidR="00534D0F" w:rsidRPr="00B132BD">
        <w:rPr>
          <w:rFonts w:ascii="Arial" w:hAnsi="Arial" w:cs="Arial"/>
          <w:color w:val="000000"/>
          <w:sz w:val="21"/>
          <w:szCs w:val="21"/>
        </w:rPr>
        <w:t xml:space="preserve"> quedaran a disposición de los distintos </w:t>
      </w:r>
      <w:r w:rsidR="003A3EFB">
        <w:rPr>
          <w:rFonts w:ascii="Arial" w:hAnsi="Arial" w:cs="Arial"/>
          <w:color w:val="000000"/>
          <w:sz w:val="21"/>
          <w:szCs w:val="21"/>
        </w:rPr>
        <w:t>Oferente</w:t>
      </w:r>
      <w:r w:rsidR="00202E4B" w:rsidRPr="00B132BD">
        <w:rPr>
          <w:rFonts w:ascii="Arial" w:hAnsi="Arial" w:cs="Arial"/>
          <w:color w:val="000000"/>
          <w:sz w:val="21"/>
          <w:szCs w:val="21"/>
        </w:rPr>
        <w:t>s</w:t>
      </w:r>
      <w:r w:rsidR="00534D0F" w:rsidRPr="00B132BD">
        <w:rPr>
          <w:rFonts w:ascii="Arial" w:hAnsi="Arial" w:cs="Arial"/>
          <w:color w:val="000000"/>
          <w:sz w:val="21"/>
          <w:szCs w:val="21"/>
        </w:rPr>
        <w:t xml:space="preserve"> a los efectos de la formulación de las impugnaciones que estimen puedan corresponder, las que deberán efectuarse por escrito y presentarse por la oficina de Mesa de Entradas dentro del plazo arriba establecido.</w:t>
      </w:r>
      <w:r w:rsidR="00FB0167" w:rsidRPr="00B132BD">
        <w:rPr>
          <w:rFonts w:ascii="Arial" w:hAnsi="Arial" w:cs="Arial"/>
          <w:color w:val="000000"/>
          <w:sz w:val="21"/>
          <w:szCs w:val="21"/>
        </w:rPr>
        <w:t xml:space="preserve"> </w:t>
      </w:r>
      <w:r w:rsidR="00534D0F" w:rsidRPr="00B132BD">
        <w:rPr>
          <w:rFonts w:ascii="Arial" w:hAnsi="Arial" w:cs="Arial"/>
          <w:color w:val="000000"/>
          <w:sz w:val="21"/>
          <w:szCs w:val="21"/>
        </w:rPr>
        <w:t>Cada impugnación deberá avalar</w:t>
      </w:r>
      <w:r w:rsidR="00AB6976" w:rsidRPr="00B132BD">
        <w:rPr>
          <w:rFonts w:ascii="Arial" w:hAnsi="Arial" w:cs="Arial"/>
          <w:color w:val="000000"/>
          <w:sz w:val="21"/>
          <w:szCs w:val="21"/>
        </w:rPr>
        <w:t>se</w:t>
      </w:r>
      <w:r w:rsidR="00534D0F" w:rsidRPr="00B132BD">
        <w:rPr>
          <w:rFonts w:ascii="Arial" w:hAnsi="Arial" w:cs="Arial"/>
          <w:color w:val="000000"/>
          <w:sz w:val="21"/>
          <w:szCs w:val="21"/>
        </w:rPr>
        <w:t xml:space="preserve"> con un depósito de $</w:t>
      </w:r>
      <w:r w:rsidR="00202E4B" w:rsidRPr="00B132BD">
        <w:rPr>
          <w:rFonts w:ascii="Arial" w:hAnsi="Arial" w:cs="Arial"/>
          <w:color w:val="000000"/>
          <w:sz w:val="21"/>
          <w:szCs w:val="21"/>
        </w:rPr>
        <w:t>2</w:t>
      </w:r>
      <w:r w:rsidR="00534D0F" w:rsidRPr="00B132BD">
        <w:rPr>
          <w:rFonts w:ascii="Arial" w:hAnsi="Arial" w:cs="Arial"/>
          <w:color w:val="000000"/>
          <w:sz w:val="21"/>
          <w:szCs w:val="21"/>
        </w:rPr>
        <w:t>.000.-</w:t>
      </w:r>
      <w:r w:rsidR="00202E4B" w:rsidRPr="00B132BD">
        <w:rPr>
          <w:rFonts w:ascii="Arial" w:hAnsi="Arial" w:cs="Arial"/>
          <w:color w:val="000000"/>
          <w:sz w:val="21"/>
          <w:szCs w:val="21"/>
        </w:rPr>
        <w:t xml:space="preserve"> (dos mil</w:t>
      </w:r>
      <w:r w:rsidR="005550D8" w:rsidRPr="00B132BD">
        <w:rPr>
          <w:rFonts w:ascii="Arial" w:hAnsi="Arial" w:cs="Arial"/>
          <w:color w:val="000000"/>
          <w:sz w:val="21"/>
          <w:szCs w:val="21"/>
        </w:rPr>
        <w:t xml:space="preserve"> pesos</w:t>
      </w:r>
      <w:r w:rsidR="00534D0F" w:rsidRPr="00B132BD">
        <w:rPr>
          <w:rFonts w:ascii="Arial" w:hAnsi="Arial" w:cs="Arial"/>
          <w:color w:val="000000"/>
          <w:sz w:val="21"/>
          <w:szCs w:val="21"/>
        </w:rPr>
        <w:t xml:space="preserve">). Dicho valor, en el supuesto que los fundamentos de la impugnación </w:t>
      </w:r>
      <w:r w:rsidR="00AB6976" w:rsidRPr="00B132BD">
        <w:rPr>
          <w:rFonts w:ascii="Arial" w:hAnsi="Arial" w:cs="Arial"/>
          <w:color w:val="000000"/>
          <w:sz w:val="21"/>
          <w:szCs w:val="21"/>
        </w:rPr>
        <w:t>resultaran</w:t>
      </w:r>
      <w:r w:rsidR="00534D0F" w:rsidRPr="00B132BD">
        <w:rPr>
          <w:rFonts w:ascii="Arial" w:hAnsi="Arial" w:cs="Arial"/>
          <w:color w:val="000000"/>
          <w:sz w:val="21"/>
          <w:szCs w:val="21"/>
        </w:rPr>
        <w:t xml:space="preserve"> procedentes </w:t>
      </w:r>
      <w:r w:rsidR="00AB6976" w:rsidRPr="00B132BD">
        <w:rPr>
          <w:rFonts w:ascii="Arial" w:hAnsi="Arial" w:cs="Arial"/>
          <w:color w:val="000000"/>
          <w:sz w:val="21"/>
          <w:szCs w:val="21"/>
        </w:rPr>
        <w:t>-</w:t>
      </w:r>
      <w:r w:rsidR="00534D0F" w:rsidRPr="00B132BD">
        <w:rPr>
          <w:rFonts w:ascii="Arial" w:hAnsi="Arial" w:cs="Arial"/>
          <w:color w:val="000000"/>
          <w:sz w:val="21"/>
          <w:szCs w:val="21"/>
        </w:rPr>
        <w:t>e independientemente del resultado que recaiga</w:t>
      </w:r>
      <w:r w:rsidR="00AB6976" w:rsidRPr="00B132BD">
        <w:rPr>
          <w:rFonts w:ascii="Arial" w:hAnsi="Arial" w:cs="Arial"/>
          <w:color w:val="000000"/>
          <w:sz w:val="21"/>
          <w:szCs w:val="21"/>
        </w:rPr>
        <w:t>-</w:t>
      </w:r>
      <w:r w:rsidR="00534D0F" w:rsidRPr="00B132BD">
        <w:rPr>
          <w:rFonts w:ascii="Arial" w:hAnsi="Arial" w:cs="Arial"/>
          <w:color w:val="000000"/>
          <w:sz w:val="21"/>
          <w:szCs w:val="21"/>
        </w:rPr>
        <w:t xml:space="preserve"> será reintegrado simultáneamente con la comunicación de la resolución</w:t>
      </w:r>
      <w:r w:rsidR="00AB6976" w:rsidRPr="00B132BD">
        <w:rPr>
          <w:rFonts w:ascii="Arial" w:hAnsi="Arial" w:cs="Arial"/>
          <w:color w:val="000000"/>
          <w:sz w:val="21"/>
          <w:szCs w:val="21"/>
        </w:rPr>
        <w:t>. S</w:t>
      </w:r>
      <w:r w:rsidR="00534D0F" w:rsidRPr="00B132BD">
        <w:rPr>
          <w:rFonts w:ascii="Arial" w:hAnsi="Arial" w:cs="Arial"/>
          <w:color w:val="000000"/>
          <w:sz w:val="21"/>
          <w:szCs w:val="21"/>
        </w:rPr>
        <w:t>i fueran calificadas de improcedentes</w:t>
      </w:r>
      <w:r w:rsidR="00AB6976" w:rsidRPr="00B132BD">
        <w:rPr>
          <w:rFonts w:ascii="Arial" w:hAnsi="Arial" w:cs="Arial"/>
          <w:color w:val="000000"/>
          <w:sz w:val="21"/>
          <w:szCs w:val="21"/>
        </w:rPr>
        <w:t>,</w:t>
      </w:r>
      <w:r w:rsidR="00534D0F" w:rsidRPr="00B132BD">
        <w:rPr>
          <w:rFonts w:ascii="Arial" w:hAnsi="Arial" w:cs="Arial"/>
          <w:color w:val="000000"/>
          <w:sz w:val="21"/>
          <w:szCs w:val="21"/>
        </w:rPr>
        <w:t xml:space="preserve"> dicho depósito ingresará definitivamente al patrimonio municipal.</w:t>
      </w:r>
      <w:r w:rsidR="005550D8" w:rsidRPr="00B132BD">
        <w:rPr>
          <w:rFonts w:ascii="Arial" w:hAnsi="Arial" w:cs="Arial"/>
          <w:color w:val="000000"/>
          <w:sz w:val="21"/>
          <w:szCs w:val="21"/>
        </w:rPr>
        <w:t xml:space="preserve"> </w:t>
      </w:r>
      <w:r w:rsidR="00534D0F" w:rsidRPr="00B132BD">
        <w:rPr>
          <w:rFonts w:ascii="Arial" w:hAnsi="Arial" w:cs="Arial"/>
          <w:color w:val="000000"/>
          <w:sz w:val="21"/>
          <w:szCs w:val="21"/>
        </w:rPr>
        <w:t xml:space="preserve">Vencido dicho plazo caducará el derecho que se acuerda a párrafo precedente, continuándose la tramitación administrativa </w:t>
      </w:r>
      <w:r w:rsidR="00AB6976" w:rsidRPr="00B132BD">
        <w:rPr>
          <w:rFonts w:ascii="Arial" w:hAnsi="Arial" w:cs="Arial"/>
          <w:color w:val="000000"/>
          <w:sz w:val="21"/>
          <w:szCs w:val="21"/>
        </w:rPr>
        <w:t>ordinaria</w:t>
      </w:r>
      <w:r w:rsidR="00534D0F" w:rsidRPr="00B132BD">
        <w:rPr>
          <w:rFonts w:ascii="Arial" w:hAnsi="Arial" w:cs="Arial"/>
          <w:color w:val="000000"/>
          <w:sz w:val="21"/>
          <w:szCs w:val="21"/>
        </w:rPr>
        <w:t>.</w:t>
      </w:r>
      <w:r w:rsidR="005550D8" w:rsidRPr="00B132BD">
        <w:rPr>
          <w:rFonts w:ascii="Arial" w:hAnsi="Arial" w:cs="Arial"/>
          <w:color w:val="000000"/>
          <w:sz w:val="21"/>
          <w:szCs w:val="21"/>
        </w:rPr>
        <w:t xml:space="preserve"> </w:t>
      </w:r>
      <w:r w:rsidR="00534D0F" w:rsidRPr="00B132BD">
        <w:rPr>
          <w:rFonts w:ascii="Arial" w:hAnsi="Arial" w:cs="Arial"/>
          <w:i/>
          <w:color w:val="000000"/>
          <w:sz w:val="21"/>
          <w:szCs w:val="21"/>
        </w:rPr>
        <w:t xml:space="preserve">En ningún caso los </w:t>
      </w:r>
      <w:r w:rsidR="003A3EFB">
        <w:rPr>
          <w:rFonts w:ascii="Arial" w:hAnsi="Arial" w:cs="Arial"/>
          <w:i/>
          <w:color w:val="000000"/>
          <w:sz w:val="21"/>
          <w:szCs w:val="21"/>
        </w:rPr>
        <w:t>Oferente</w:t>
      </w:r>
      <w:r w:rsidR="00202E4B" w:rsidRPr="00B132BD">
        <w:rPr>
          <w:rFonts w:ascii="Arial" w:hAnsi="Arial" w:cs="Arial"/>
          <w:i/>
          <w:color w:val="000000"/>
          <w:sz w:val="21"/>
          <w:szCs w:val="21"/>
        </w:rPr>
        <w:t>s</w:t>
      </w:r>
      <w:r w:rsidR="00534D0F" w:rsidRPr="00B132BD">
        <w:rPr>
          <w:rFonts w:ascii="Arial" w:hAnsi="Arial" w:cs="Arial"/>
          <w:i/>
          <w:color w:val="000000"/>
          <w:sz w:val="21"/>
          <w:szCs w:val="21"/>
        </w:rPr>
        <w:t xml:space="preserve"> podrán hacer agregados o ampliaciones de ningún tipo referida a la propia </w:t>
      </w:r>
      <w:r w:rsidR="00202E4B" w:rsidRPr="00B132BD">
        <w:rPr>
          <w:rFonts w:ascii="Arial" w:hAnsi="Arial" w:cs="Arial"/>
          <w:i/>
          <w:color w:val="000000"/>
          <w:sz w:val="21"/>
          <w:szCs w:val="21"/>
        </w:rPr>
        <w:t>Oferta</w:t>
      </w:r>
      <w:r w:rsidR="00534D0F" w:rsidRPr="00B132BD">
        <w:rPr>
          <w:rFonts w:ascii="Arial" w:hAnsi="Arial" w:cs="Arial"/>
          <w:i/>
          <w:color w:val="000000"/>
          <w:sz w:val="21"/>
          <w:szCs w:val="21"/>
        </w:rPr>
        <w:t xml:space="preserve"> que impliquen modificación de la misma.</w:t>
      </w:r>
    </w:p>
    <w:p w:rsidR="0019773D" w:rsidRPr="00B132BD" w:rsidRDefault="0019773D" w:rsidP="00E1051B">
      <w:pPr>
        <w:spacing w:line="360" w:lineRule="auto"/>
        <w:jc w:val="both"/>
        <w:rPr>
          <w:rFonts w:ascii="Arial" w:hAnsi="Arial" w:cs="Arial"/>
          <w:color w:val="000000"/>
          <w:sz w:val="21"/>
          <w:szCs w:val="21"/>
        </w:rPr>
      </w:pPr>
    </w:p>
    <w:p w:rsidR="005D6942" w:rsidRPr="00B132BD" w:rsidRDefault="0094195B" w:rsidP="00E1051B">
      <w:pPr>
        <w:spacing w:line="360" w:lineRule="auto"/>
        <w:jc w:val="both"/>
        <w:rPr>
          <w:rFonts w:ascii="Arial" w:hAnsi="Arial" w:cs="Arial"/>
          <w:color w:val="000000"/>
          <w:sz w:val="21"/>
          <w:szCs w:val="21"/>
          <w:lang w:val="es-AR"/>
        </w:rPr>
      </w:pPr>
      <w:r w:rsidRPr="00B132BD">
        <w:rPr>
          <w:rFonts w:ascii="Arial" w:hAnsi="Arial" w:cs="Arial"/>
          <w:b/>
          <w:color w:val="000000"/>
          <w:sz w:val="21"/>
          <w:szCs w:val="21"/>
          <w:u w:val="single"/>
          <w:lang w:val="es-AR"/>
        </w:rPr>
        <w:t>Artículo 1</w:t>
      </w:r>
      <w:r w:rsidR="00821442">
        <w:rPr>
          <w:rFonts w:ascii="Arial" w:hAnsi="Arial" w:cs="Arial"/>
          <w:b/>
          <w:color w:val="000000"/>
          <w:sz w:val="21"/>
          <w:szCs w:val="21"/>
          <w:u w:val="single"/>
          <w:lang w:val="es-AR"/>
        </w:rPr>
        <w:t>4</w:t>
      </w:r>
      <w:r w:rsidRPr="00B132BD">
        <w:rPr>
          <w:rFonts w:ascii="Arial" w:hAnsi="Arial" w:cs="Arial"/>
          <w:b/>
          <w:color w:val="000000"/>
          <w:sz w:val="21"/>
          <w:szCs w:val="21"/>
          <w:u w:val="single"/>
          <w:lang w:val="es-AR"/>
        </w:rPr>
        <w:t xml:space="preserve"> - MANTENIMIENTO DE </w:t>
      </w:r>
      <w:r w:rsidR="00202E4B" w:rsidRPr="00B132BD">
        <w:rPr>
          <w:rFonts w:ascii="Arial" w:hAnsi="Arial" w:cs="Arial"/>
          <w:b/>
          <w:color w:val="000000"/>
          <w:sz w:val="21"/>
          <w:szCs w:val="21"/>
          <w:u w:val="single"/>
          <w:lang w:val="es-AR"/>
        </w:rPr>
        <w:t>PROPUESTA</w:t>
      </w:r>
      <w:r w:rsidR="006A398E">
        <w:rPr>
          <w:rFonts w:ascii="Arial" w:hAnsi="Arial" w:cs="Arial"/>
          <w:b/>
          <w:color w:val="000000"/>
          <w:sz w:val="21"/>
          <w:szCs w:val="21"/>
          <w:u w:val="single"/>
          <w:lang w:val="es-AR"/>
        </w:rPr>
        <w:t>S</w:t>
      </w:r>
      <w:r w:rsidRPr="00B132BD">
        <w:rPr>
          <w:rFonts w:ascii="Arial" w:hAnsi="Arial" w:cs="Arial"/>
          <w:b/>
          <w:color w:val="000000"/>
          <w:sz w:val="21"/>
          <w:szCs w:val="21"/>
          <w:u w:val="single"/>
          <w:lang w:val="es-AR"/>
        </w:rPr>
        <w:t>:</w:t>
      </w:r>
      <w:r w:rsidRPr="00B132BD">
        <w:rPr>
          <w:rFonts w:ascii="Arial" w:hAnsi="Arial" w:cs="Arial"/>
          <w:color w:val="000000"/>
          <w:sz w:val="21"/>
          <w:szCs w:val="21"/>
          <w:lang w:val="es-AR"/>
        </w:rPr>
        <w:t xml:space="preserve"> </w:t>
      </w:r>
      <w:r w:rsidR="005D6942" w:rsidRPr="00B132BD">
        <w:rPr>
          <w:rFonts w:ascii="Arial" w:hAnsi="Arial" w:cs="Arial"/>
          <w:color w:val="000000"/>
          <w:sz w:val="21"/>
          <w:szCs w:val="21"/>
          <w:lang w:val="es-AR"/>
        </w:rPr>
        <w:t xml:space="preserve">Los </w:t>
      </w:r>
      <w:r w:rsidR="003A3EFB">
        <w:rPr>
          <w:rFonts w:ascii="Arial" w:hAnsi="Arial" w:cs="Arial"/>
          <w:color w:val="000000"/>
          <w:sz w:val="21"/>
          <w:szCs w:val="21"/>
          <w:lang w:val="es-AR"/>
        </w:rPr>
        <w:t>Oferente</w:t>
      </w:r>
      <w:r w:rsidR="00202E4B" w:rsidRPr="00B132BD">
        <w:rPr>
          <w:rFonts w:ascii="Arial" w:hAnsi="Arial" w:cs="Arial"/>
          <w:color w:val="000000"/>
          <w:sz w:val="21"/>
          <w:szCs w:val="21"/>
          <w:lang w:val="es-AR"/>
        </w:rPr>
        <w:t>s</w:t>
      </w:r>
      <w:r w:rsidR="005D6942" w:rsidRPr="00B132BD">
        <w:rPr>
          <w:rFonts w:ascii="Arial" w:hAnsi="Arial" w:cs="Arial"/>
          <w:color w:val="000000"/>
          <w:sz w:val="21"/>
          <w:szCs w:val="21"/>
          <w:lang w:val="es-AR"/>
        </w:rPr>
        <w:t xml:space="preserve"> se obligan a mantener sus </w:t>
      </w:r>
      <w:r w:rsidR="00202E4B" w:rsidRPr="00B132BD">
        <w:rPr>
          <w:rFonts w:ascii="Arial" w:hAnsi="Arial" w:cs="Arial"/>
          <w:color w:val="000000"/>
          <w:sz w:val="21"/>
          <w:szCs w:val="21"/>
          <w:lang w:val="es-AR"/>
        </w:rPr>
        <w:t>Propuestas</w:t>
      </w:r>
      <w:r w:rsidR="005D6942" w:rsidRPr="00B132BD">
        <w:rPr>
          <w:rFonts w:ascii="Arial" w:hAnsi="Arial" w:cs="Arial"/>
          <w:color w:val="000000"/>
          <w:sz w:val="21"/>
          <w:szCs w:val="21"/>
          <w:lang w:val="es-AR"/>
        </w:rPr>
        <w:t xml:space="preserve"> por el término de </w:t>
      </w:r>
      <w:r w:rsidR="005B629D">
        <w:rPr>
          <w:rFonts w:ascii="Arial" w:hAnsi="Arial" w:cs="Arial"/>
          <w:color w:val="000000"/>
          <w:sz w:val="21"/>
          <w:szCs w:val="21"/>
          <w:lang w:val="es-AR"/>
        </w:rPr>
        <w:t>noventa</w:t>
      </w:r>
      <w:r w:rsidR="00B568ED" w:rsidRPr="00B132BD">
        <w:rPr>
          <w:rFonts w:ascii="Arial" w:hAnsi="Arial" w:cs="Arial"/>
          <w:color w:val="000000"/>
          <w:sz w:val="21"/>
          <w:szCs w:val="21"/>
          <w:lang w:val="es-AR"/>
        </w:rPr>
        <w:t xml:space="preserve"> (</w:t>
      </w:r>
      <w:r w:rsidR="005B629D">
        <w:rPr>
          <w:rFonts w:ascii="Arial" w:hAnsi="Arial" w:cs="Arial"/>
          <w:color w:val="000000"/>
          <w:sz w:val="21"/>
          <w:szCs w:val="21"/>
          <w:lang w:val="es-AR"/>
        </w:rPr>
        <w:t>9</w:t>
      </w:r>
      <w:r w:rsidR="00B568ED" w:rsidRPr="00B132BD">
        <w:rPr>
          <w:rFonts w:ascii="Arial" w:hAnsi="Arial" w:cs="Arial"/>
          <w:color w:val="000000"/>
          <w:sz w:val="21"/>
          <w:szCs w:val="21"/>
          <w:lang w:val="es-AR"/>
        </w:rPr>
        <w:t>0)</w:t>
      </w:r>
      <w:r w:rsidR="005D6942" w:rsidRPr="00B132BD">
        <w:rPr>
          <w:rFonts w:ascii="Arial" w:hAnsi="Arial" w:cs="Arial"/>
          <w:color w:val="000000"/>
          <w:sz w:val="21"/>
          <w:szCs w:val="21"/>
          <w:lang w:val="es-AR"/>
        </w:rPr>
        <w:t xml:space="preserve"> </w:t>
      </w:r>
      <w:r w:rsidR="00273310" w:rsidRPr="00B132BD">
        <w:rPr>
          <w:rFonts w:ascii="Arial" w:hAnsi="Arial" w:cs="Arial"/>
          <w:color w:val="000000"/>
          <w:sz w:val="21"/>
          <w:szCs w:val="21"/>
          <w:lang w:val="es-AR"/>
        </w:rPr>
        <w:t xml:space="preserve">días </w:t>
      </w:r>
      <w:r w:rsidR="005D6942" w:rsidRPr="00B132BD">
        <w:rPr>
          <w:rFonts w:ascii="Arial" w:hAnsi="Arial" w:cs="Arial"/>
          <w:color w:val="000000"/>
          <w:sz w:val="21"/>
          <w:szCs w:val="21"/>
          <w:lang w:val="es-AR"/>
        </w:rPr>
        <w:t>corridos</w:t>
      </w:r>
      <w:r w:rsidR="00273310" w:rsidRPr="00B132BD">
        <w:rPr>
          <w:rFonts w:ascii="Arial" w:hAnsi="Arial" w:cs="Arial"/>
          <w:color w:val="000000"/>
          <w:sz w:val="21"/>
          <w:szCs w:val="21"/>
          <w:lang w:val="es-AR"/>
        </w:rPr>
        <w:t>. S</w:t>
      </w:r>
      <w:r w:rsidR="005D6942" w:rsidRPr="00B132BD">
        <w:rPr>
          <w:rFonts w:ascii="Arial" w:hAnsi="Arial" w:cs="Arial"/>
          <w:color w:val="000000"/>
          <w:sz w:val="21"/>
          <w:szCs w:val="21"/>
          <w:lang w:val="es-AR"/>
        </w:rPr>
        <w:t>i vencido</w:t>
      </w:r>
      <w:r w:rsidR="00273310" w:rsidRPr="00B132BD">
        <w:rPr>
          <w:rFonts w:ascii="Arial" w:hAnsi="Arial" w:cs="Arial"/>
          <w:color w:val="000000"/>
          <w:sz w:val="21"/>
          <w:szCs w:val="21"/>
          <w:lang w:val="es-AR"/>
        </w:rPr>
        <w:t xml:space="preserve"> este plazo </w:t>
      </w:r>
      <w:r w:rsidR="005D6942" w:rsidRPr="00B132BD">
        <w:rPr>
          <w:rFonts w:ascii="Arial" w:hAnsi="Arial" w:cs="Arial"/>
          <w:color w:val="000000"/>
          <w:sz w:val="21"/>
          <w:szCs w:val="21"/>
          <w:lang w:val="es-AR"/>
        </w:rPr>
        <w:t>aún no hubiese recaído decisión</w:t>
      </w:r>
      <w:r w:rsidR="00AB6976" w:rsidRPr="00B132BD">
        <w:rPr>
          <w:rFonts w:ascii="Arial" w:hAnsi="Arial" w:cs="Arial"/>
          <w:color w:val="000000"/>
          <w:sz w:val="21"/>
          <w:szCs w:val="21"/>
          <w:lang w:val="es-AR"/>
        </w:rPr>
        <w:t>,</w:t>
      </w:r>
      <w:r w:rsidR="005D6942" w:rsidRPr="00B132BD">
        <w:rPr>
          <w:rFonts w:ascii="Arial" w:hAnsi="Arial" w:cs="Arial"/>
          <w:color w:val="000000"/>
          <w:sz w:val="21"/>
          <w:szCs w:val="21"/>
          <w:lang w:val="es-AR"/>
        </w:rPr>
        <w:t xml:space="preserve"> se prorrogará automáticamente </w:t>
      </w:r>
      <w:r w:rsidR="005B629D">
        <w:rPr>
          <w:rFonts w:ascii="Arial" w:hAnsi="Arial" w:cs="Arial"/>
          <w:color w:val="000000"/>
          <w:sz w:val="21"/>
          <w:szCs w:val="21"/>
          <w:lang w:val="es-AR"/>
        </w:rPr>
        <w:t>por un plazo de treinta (30) días</w:t>
      </w:r>
      <w:r w:rsidR="00AB6976" w:rsidRPr="00B132BD">
        <w:rPr>
          <w:rFonts w:ascii="Arial" w:hAnsi="Arial" w:cs="Arial"/>
          <w:color w:val="000000"/>
          <w:sz w:val="21"/>
          <w:szCs w:val="21"/>
          <w:lang w:val="es-AR"/>
        </w:rPr>
        <w:t>,</w:t>
      </w:r>
      <w:r w:rsidR="005D6942" w:rsidRPr="00B132BD">
        <w:rPr>
          <w:rFonts w:ascii="Arial" w:hAnsi="Arial" w:cs="Arial"/>
          <w:color w:val="000000"/>
          <w:sz w:val="21"/>
          <w:szCs w:val="21"/>
          <w:lang w:val="es-AR"/>
        </w:rPr>
        <w:t xml:space="preserve"> salvo manifestación fehaciente por parte del </w:t>
      </w:r>
      <w:r w:rsidR="003A3EFB">
        <w:rPr>
          <w:rFonts w:ascii="Arial" w:hAnsi="Arial" w:cs="Arial"/>
          <w:color w:val="000000"/>
          <w:sz w:val="21"/>
          <w:szCs w:val="21"/>
          <w:lang w:val="es-AR"/>
        </w:rPr>
        <w:t>Oferente</w:t>
      </w:r>
      <w:r w:rsidR="005D6942" w:rsidRPr="00B132BD">
        <w:rPr>
          <w:rFonts w:ascii="Arial" w:hAnsi="Arial" w:cs="Arial"/>
          <w:color w:val="000000"/>
          <w:sz w:val="21"/>
          <w:szCs w:val="21"/>
          <w:lang w:val="es-AR"/>
        </w:rPr>
        <w:t xml:space="preserve"> de su retiro de la compulsa. </w:t>
      </w:r>
    </w:p>
    <w:p w:rsidR="00534D0F" w:rsidRPr="00B132BD" w:rsidRDefault="00534D0F" w:rsidP="00E1051B">
      <w:pPr>
        <w:spacing w:line="360" w:lineRule="auto"/>
        <w:jc w:val="both"/>
        <w:rPr>
          <w:rFonts w:ascii="Arial" w:hAnsi="Arial" w:cs="Arial"/>
          <w:color w:val="000000"/>
          <w:sz w:val="21"/>
          <w:szCs w:val="21"/>
          <w:lang w:val="es-AR"/>
        </w:rPr>
      </w:pPr>
    </w:p>
    <w:p w:rsidR="0094195B" w:rsidRPr="00B132BD" w:rsidRDefault="0094195B" w:rsidP="00E1051B">
      <w:pPr>
        <w:spacing w:line="360" w:lineRule="auto"/>
        <w:jc w:val="both"/>
        <w:rPr>
          <w:rFonts w:ascii="Arial" w:hAnsi="Arial" w:cs="Arial"/>
          <w:b/>
          <w:color w:val="000000"/>
          <w:sz w:val="21"/>
          <w:szCs w:val="21"/>
          <w:u w:val="single"/>
          <w:lang w:val="es-AR"/>
        </w:rPr>
      </w:pPr>
      <w:r w:rsidRPr="00B132BD">
        <w:rPr>
          <w:rFonts w:ascii="Arial" w:hAnsi="Arial" w:cs="Arial"/>
          <w:b/>
          <w:color w:val="000000"/>
          <w:sz w:val="21"/>
          <w:szCs w:val="21"/>
          <w:u w:val="single"/>
          <w:lang w:val="es-AR"/>
        </w:rPr>
        <w:t>Artículo 1</w:t>
      </w:r>
      <w:r w:rsidR="00821442">
        <w:rPr>
          <w:rFonts w:ascii="Arial" w:hAnsi="Arial" w:cs="Arial"/>
          <w:b/>
          <w:color w:val="000000"/>
          <w:sz w:val="21"/>
          <w:szCs w:val="21"/>
          <w:u w:val="single"/>
          <w:lang w:val="es-AR"/>
        </w:rPr>
        <w:t>5</w:t>
      </w:r>
      <w:r w:rsidR="005D6942" w:rsidRPr="00B132BD">
        <w:rPr>
          <w:rFonts w:ascii="Arial" w:hAnsi="Arial" w:cs="Arial"/>
          <w:b/>
          <w:color w:val="000000"/>
          <w:sz w:val="21"/>
          <w:szCs w:val="21"/>
          <w:u w:val="single"/>
          <w:lang w:val="es-AR"/>
        </w:rPr>
        <w:t xml:space="preserve"> -</w:t>
      </w:r>
      <w:r w:rsidRPr="00B132BD">
        <w:rPr>
          <w:rFonts w:ascii="Arial" w:hAnsi="Arial" w:cs="Arial"/>
          <w:b/>
          <w:color w:val="000000"/>
          <w:sz w:val="21"/>
          <w:szCs w:val="21"/>
          <w:u w:val="single"/>
          <w:lang w:val="es-AR"/>
        </w:rPr>
        <w:t xml:space="preserve"> AVERIGUACION DE ANTECEDENTES – ACLARACIONES:</w:t>
      </w:r>
      <w:r w:rsidRPr="00B132BD">
        <w:rPr>
          <w:rFonts w:ascii="Arial" w:hAnsi="Arial" w:cs="Arial"/>
          <w:color w:val="000000"/>
          <w:sz w:val="21"/>
          <w:szCs w:val="21"/>
          <w:lang w:val="es-AR"/>
        </w:rPr>
        <w:t xml:space="preserve"> </w:t>
      </w:r>
      <w:r w:rsidR="00273310" w:rsidRPr="00B132BD">
        <w:rPr>
          <w:rFonts w:ascii="Arial" w:hAnsi="Arial" w:cs="Arial"/>
          <w:color w:val="000000"/>
          <w:sz w:val="21"/>
          <w:szCs w:val="21"/>
          <w:lang w:val="es-AR"/>
        </w:rPr>
        <w:t>El Municipio</w:t>
      </w:r>
      <w:r w:rsidRPr="00B132BD">
        <w:rPr>
          <w:rFonts w:ascii="Arial" w:hAnsi="Arial" w:cs="Arial"/>
          <w:color w:val="000000"/>
          <w:sz w:val="21"/>
          <w:szCs w:val="21"/>
          <w:lang w:val="es-AR"/>
        </w:rPr>
        <w:t xml:space="preserve"> se reserva el derecho de efectuar, previo a la </w:t>
      </w:r>
      <w:r w:rsidR="005B629D">
        <w:rPr>
          <w:rFonts w:ascii="Arial" w:hAnsi="Arial" w:cs="Arial"/>
          <w:color w:val="000000"/>
          <w:sz w:val="21"/>
          <w:szCs w:val="21"/>
          <w:lang w:val="es-AR"/>
        </w:rPr>
        <w:t xml:space="preserve">preselección y/o </w:t>
      </w:r>
      <w:r w:rsidRPr="00B132BD">
        <w:rPr>
          <w:rFonts w:ascii="Arial" w:hAnsi="Arial" w:cs="Arial"/>
          <w:color w:val="000000"/>
          <w:sz w:val="21"/>
          <w:szCs w:val="21"/>
          <w:lang w:val="es-AR"/>
        </w:rPr>
        <w:t>adjudicación</w:t>
      </w:r>
      <w:r w:rsidR="005B629D">
        <w:rPr>
          <w:rFonts w:ascii="Arial" w:hAnsi="Arial" w:cs="Arial"/>
          <w:color w:val="000000"/>
          <w:sz w:val="21"/>
          <w:szCs w:val="21"/>
          <w:lang w:val="es-AR"/>
        </w:rPr>
        <w:t xml:space="preserve"> definitiva</w:t>
      </w:r>
      <w:r w:rsidRPr="00B132BD">
        <w:rPr>
          <w:rFonts w:ascii="Arial" w:hAnsi="Arial" w:cs="Arial"/>
          <w:color w:val="000000"/>
          <w:sz w:val="21"/>
          <w:szCs w:val="21"/>
          <w:lang w:val="es-AR"/>
        </w:rPr>
        <w:t xml:space="preserve">, las averiguaciones y comprobaciones que estime necesarios sobre la solvencia profesional, técnica, financiera, etc. </w:t>
      </w:r>
      <w:r w:rsidR="005D6942" w:rsidRPr="00B132BD">
        <w:rPr>
          <w:rFonts w:ascii="Arial" w:hAnsi="Arial" w:cs="Arial"/>
          <w:color w:val="000000"/>
          <w:sz w:val="21"/>
          <w:szCs w:val="21"/>
          <w:lang w:val="es-AR"/>
        </w:rPr>
        <w:t>d</w:t>
      </w:r>
      <w:r w:rsidRPr="00B132BD">
        <w:rPr>
          <w:rFonts w:ascii="Arial" w:hAnsi="Arial" w:cs="Arial"/>
          <w:color w:val="000000"/>
          <w:sz w:val="21"/>
          <w:szCs w:val="21"/>
          <w:lang w:val="es-AR"/>
        </w:rPr>
        <w:t>e</w:t>
      </w:r>
      <w:r w:rsidR="005D6942" w:rsidRPr="00B132BD">
        <w:rPr>
          <w:rFonts w:ascii="Arial" w:hAnsi="Arial" w:cs="Arial"/>
          <w:color w:val="000000"/>
          <w:sz w:val="21"/>
          <w:szCs w:val="21"/>
          <w:lang w:val="es-AR"/>
        </w:rPr>
        <w:t xml:space="preserve"> </w:t>
      </w:r>
      <w:r w:rsidRPr="00B132BD">
        <w:rPr>
          <w:rFonts w:ascii="Arial" w:hAnsi="Arial" w:cs="Arial"/>
          <w:color w:val="000000"/>
          <w:sz w:val="21"/>
          <w:szCs w:val="21"/>
          <w:lang w:val="es-AR"/>
        </w:rPr>
        <w:t>l</w:t>
      </w:r>
      <w:r w:rsidR="005D6942" w:rsidRPr="00B132BD">
        <w:rPr>
          <w:rFonts w:ascii="Arial" w:hAnsi="Arial" w:cs="Arial"/>
          <w:color w:val="000000"/>
          <w:sz w:val="21"/>
          <w:szCs w:val="21"/>
          <w:lang w:val="es-AR"/>
        </w:rPr>
        <w:t>os</w:t>
      </w:r>
      <w:r w:rsidRPr="00B132BD">
        <w:rPr>
          <w:rFonts w:ascii="Arial" w:hAnsi="Arial" w:cs="Arial"/>
          <w:color w:val="000000"/>
          <w:sz w:val="21"/>
          <w:szCs w:val="21"/>
          <w:lang w:val="es-AR"/>
        </w:rPr>
        <w:t xml:space="preserve"> </w:t>
      </w:r>
      <w:r w:rsidR="005E3201" w:rsidRPr="00B132BD">
        <w:rPr>
          <w:rFonts w:ascii="Arial" w:hAnsi="Arial" w:cs="Arial"/>
          <w:color w:val="000000"/>
          <w:sz w:val="21"/>
          <w:szCs w:val="21"/>
          <w:lang w:val="es-AR"/>
        </w:rPr>
        <w:t>Proponentes</w:t>
      </w:r>
      <w:r w:rsidRPr="00B132BD">
        <w:rPr>
          <w:rFonts w:ascii="Arial" w:hAnsi="Arial" w:cs="Arial"/>
          <w:color w:val="000000"/>
          <w:sz w:val="21"/>
          <w:szCs w:val="21"/>
          <w:lang w:val="es-AR"/>
        </w:rPr>
        <w:t>, estando ést</w:t>
      </w:r>
      <w:r w:rsidR="005D6942" w:rsidRPr="00B132BD">
        <w:rPr>
          <w:rFonts w:ascii="Arial" w:hAnsi="Arial" w:cs="Arial"/>
          <w:color w:val="000000"/>
          <w:sz w:val="21"/>
          <w:szCs w:val="21"/>
          <w:lang w:val="es-AR"/>
        </w:rPr>
        <w:t>os</w:t>
      </w:r>
      <w:r w:rsidRPr="00B132BD">
        <w:rPr>
          <w:rFonts w:ascii="Arial" w:hAnsi="Arial" w:cs="Arial"/>
          <w:color w:val="000000"/>
          <w:sz w:val="21"/>
          <w:szCs w:val="21"/>
          <w:lang w:val="es-AR"/>
        </w:rPr>
        <w:t xml:space="preserve"> obligado</w:t>
      </w:r>
      <w:r w:rsidR="005D6942" w:rsidRPr="00B132BD">
        <w:rPr>
          <w:rFonts w:ascii="Arial" w:hAnsi="Arial" w:cs="Arial"/>
          <w:color w:val="000000"/>
          <w:sz w:val="21"/>
          <w:szCs w:val="21"/>
          <w:lang w:val="es-AR"/>
        </w:rPr>
        <w:t>s</w:t>
      </w:r>
      <w:r w:rsidRPr="00B132BD">
        <w:rPr>
          <w:rFonts w:ascii="Arial" w:hAnsi="Arial" w:cs="Arial"/>
          <w:color w:val="000000"/>
          <w:sz w:val="21"/>
          <w:szCs w:val="21"/>
          <w:lang w:val="es-AR"/>
        </w:rPr>
        <w:t xml:space="preserve"> a proporcionar todo lo que fuera solicitado, incluso comprobantes de pago de sus obligaciones societarias, laborales, previsionales, impositivas, etc. de los últimos seis (6) meses. La falta de presentación de los comprobantes requeridos al </w:t>
      </w:r>
      <w:r w:rsidR="005E3201" w:rsidRPr="00B132BD">
        <w:rPr>
          <w:rFonts w:ascii="Arial" w:hAnsi="Arial" w:cs="Arial"/>
          <w:color w:val="000000"/>
          <w:sz w:val="21"/>
          <w:szCs w:val="21"/>
          <w:lang w:val="es-AR"/>
        </w:rPr>
        <w:t>Proponente</w:t>
      </w:r>
      <w:r w:rsidRPr="00B132BD">
        <w:rPr>
          <w:rFonts w:ascii="Arial" w:hAnsi="Arial" w:cs="Arial"/>
          <w:color w:val="000000"/>
          <w:sz w:val="21"/>
          <w:szCs w:val="21"/>
          <w:lang w:val="es-AR"/>
        </w:rPr>
        <w:t xml:space="preserve"> </w:t>
      </w:r>
      <w:r w:rsidR="00273310" w:rsidRPr="00B132BD">
        <w:rPr>
          <w:rFonts w:ascii="Arial" w:hAnsi="Arial" w:cs="Arial"/>
          <w:color w:val="000000"/>
          <w:sz w:val="21"/>
          <w:szCs w:val="21"/>
          <w:lang w:val="es-AR"/>
        </w:rPr>
        <w:t xml:space="preserve">podrá </w:t>
      </w:r>
      <w:r w:rsidRPr="00B132BD">
        <w:rPr>
          <w:rFonts w:ascii="Arial" w:hAnsi="Arial" w:cs="Arial"/>
          <w:color w:val="000000"/>
          <w:sz w:val="21"/>
          <w:szCs w:val="21"/>
          <w:lang w:val="es-AR"/>
        </w:rPr>
        <w:t xml:space="preserve">determinar la automática desestimación de la </w:t>
      </w:r>
      <w:r w:rsidR="00202E4B" w:rsidRPr="00B132BD">
        <w:rPr>
          <w:rFonts w:ascii="Arial" w:hAnsi="Arial" w:cs="Arial"/>
          <w:color w:val="000000"/>
          <w:sz w:val="21"/>
          <w:szCs w:val="21"/>
          <w:lang w:val="es-AR"/>
        </w:rPr>
        <w:t>Oferta</w:t>
      </w:r>
      <w:r w:rsidRPr="00B132BD">
        <w:rPr>
          <w:rFonts w:ascii="Arial" w:hAnsi="Arial" w:cs="Arial"/>
          <w:color w:val="000000"/>
          <w:sz w:val="21"/>
          <w:szCs w:val="21"/>
          <w:lang w:val="es-AR"/>
        </w:rPr>
        <w:t>.</w:t>
      </w:r>
    </w:p>
    <w:p w:rsidR="0019773D" w:rsidRPr="00B132BD" w:rsidRDefault="0019773D" w:rsidP="00E1051B">
      <w:pPr>
        <w:spacing w:line="360" w:lineRule="auto"/>
        <w:jc w:val="both"/>
        <w:rPr>
          <w:rFonts w:ascii="Arial" w:hAnsi="Arial" w:cs="Arial"/>
          <w:b/>
          <w:color w:val="FF0000"/>
          <w:sz w:val="21"/>
          <w:szCs w:val="21"/>
          <w:u w:val="single"/>
        </w:rPr>
      </w:pPr>
    </w:p>
    <w:p w:rsidR="005B629D" w:rsidRDefault="005B629D" w:rsidP="00E1051B">
      <w:pPr>
        <w:spacing w:line="360" w:lineRule="auto"/>
        <w:jc w:val="both"/>
        <w:rPr>
          <w:rFonts w:ascii="Arial" w:hAnsi="Arial" w:cs="Arial"/>
          <w:color w:val="000000"/>
          <w:sz w:val="21"/>
          <w:szCs w:val="21"/>
        </w:rPr>
      </w:pPr>
      <w:r w:rsidRPr="00821442">
        <w:rPr>
          <w:rFonts w:ascii="Arial" w:hAnsi="Arial" w:cs="Arial"/>
          <w:b/>
          <w:color w:val="000000"/>
          <w:sz w:val="21"/>
          <w:szCs w:val="21"/>
          <w:u w:val="single"/>
        </w:rPr>
        <w:t>Artículo 1</w:t>
      </w:r>
      <w:r w:rsidR="00821442" w:rsidRPr="00821442">
        <w:rPr>
          <w:rFonts w:ascii="Arial" w:hAnsi="Arial" w:cs="Arial"/>
          <w:b/>
          <w:color w:val="000000"/>
          <w:sz w:val="21"/>
          <w:szCs w:val="21"/>
          <w:u w:val="single"/>
        </w:rPr>
        <w:t>6</w:t>
      </w:r>
      <w:r w:rsidRPr="00821442">
        <w:rPr>
          <w:rFonts w:ascii="Arial" w:hAnsi="Arial" w:cs="Arial"/>
          <w:b/>
          <w:color w:val="000000"/>
          <w:sz w:val="21"/>
          <w:szCs w:val="21"/>
          <w:u w:val="single"/>
        </w:rPr>
        <w:t xml:space="preserve"> – PRESELECCIÓN</w:t>
      </w:r>
      <w:r w:rsidRPr="00821442">
        <w:rPr>
          <w:rFonts w:ascii="Arial" w:hAnsi="Arial" w:cs="Arial"/>
          <w:b/>
          <w:color w:val="000000"/>
          <w:sz w:val="21"/>
          <w:szCs w:val="21"/>
        </w:rPr>
        <w:t xml:space="preserve">: </w:t>
      </w:r>
      <w:r w:rsidRPr="00821442">
        <w:rPr>
          <w:rFonts w:ascii="Arial" w:hAnsi="Arial" w:cs="Arial"/>
          <w:color w:val="000000"/>
          <w:sz w:val="21"/>
          <w:szCs w:val="21"/>
        </w:rPr>
        <w:t xml:space="preserve">Realizada la Licitación, el Departamento Ejecutivo procederá al estudio de las Propuestas y aprobación del acto licitatorio a los efectos de </w:t>
      </w:r>
      <w:r w:rsidR="00821442" w:rsidRPr="00821442">
        <w:rPr>
          <w:rFonts w:ascii="Arial" w:hAnsi="Arial" w:cs="Arial"/>
          <w:color w:val="000000"/>
          <w:sz w:val="21"/>
          <w:szCs w:val="21"/>
        </w:rPr>
        <w:t>determinar la preselección de los Oferentes, estableciendo el Orden de Mérito de</w:t>
      </w:r>
      <w:r w:rsidR="00821442">
        <w:rPr>
          <w:rFonts w:ascii="Arial" w:hAnsi="Arial" w:cs="Arial"/>
          <w:color w:val="000000"/>
          <w:sz w:val="21"/>
          <w:szCs w:val="21"/>
        </w:rPr>
        <w:t xml:space="preserve"> las Ofertas. Sin perjuicio de ello, el Municipio podrá </w:t>
      </w:r>
      <w:r w:rsidR="00821442" w:rsidRPr="00B132BD">
        <w:rPr>
          <w:rFonts w:ascii="Arial" w:hAnsi="Arial" w:cs="Arial"/>
          <w:color w:val="000000"/>
          <w:sz w:val="21"/>
          <w:szCs w:val="21"/>
        </w:rPr>
        <w:t>asimismo rechazar todas las Propuestas si no las considerase convenientes, sin que ello de derecho a efectuar reclamación alguna a los Proponentes.</w:t>
      </w:r>
    </w:p>
    <w:p w:rsidR="00821442" w:rsidRPr="00821442" w:rsidRDefault="00821442" w:rsidP="00E1051B">
      <w:pPr>
        <w:spacing w:line="360" w:lineRule="auto"/>
        <w:jc w:val="both"/>
        <w:rPr>
          <w:rFonts w:ascii="Arial" w:hAnsi="Arial" w:cs="Arial"/>
          <w:b/>
          <w:color w:val="000000"/>
          <w:sz w:val="21"/>
          <w:szCs w:val="21"/>
          <w:u w:val="single"/>
        </w:rPr>
      </w:pPr>
    </w:p>
    <w:p w:rsidR="00821442" w:rsidRDefault="00821442" w:rsidP="00E1051B">
      <w:pPr>
        <w:spacing w:line="360" w:lineRule="auto"/>
        <w:jc w:val="both"/>
        <w:rPr>
          <w:rFonts w:ascii="Arial" w:hAnsi="Arial" w:cs="Arial"/>
          <w:color w:val="000000"/>
          <w:sz w:val="21"/>
          <w:szCs w:val="21"/>
        </w:rPr>
      </w:pPr>
      <w:r w:rsidRPr="00821442">
        <w:rPr>
          <w:rFonts w:ascii="Arial" w:hAnsi="Arial" w:cs="Arial"/>
          <w:b/>
          <w:color w:val="000000"/>
          <w:sz w:val="21"/>
          <w:szCs w:val="21"/>
          <w:u w:val="single"/>
        </w:rPr>
        <w:t>Artículo 17 – EVALUACIONES:</w:t>
      </w:r>
      <w:r>
        <w:rPr>
          <w:rFonts w:ascii="Arial" w:hAnsi="Arial" w:cs="Arial"/>
          <w:color w:val="000000"/>
          <w:sz w:val="21"/>
          <w:szCs w:val="21"/>
        </w:rPr>
        <w:t xml:space="preserve"> Dentro de los </w:t>
      </w:r>
      <w:r w:rsidR="00B42463">
        <w:rPr>
          <w:rFonts w:ascii="Arial" w:hAnsi="Arial" w:cs="Arial"/>
          <w:color w:val="000000"/>
          <w:sz w:val="21"/>
          <w:szCs w:val="21"/>
        </w:rPr>
        <w:t>DIEZ (10</w:t>
      </w:r>
      <w:r>
        <w:rPr>
          <w:rFonts w:ascii="Arial" w:hAnsi="Arial" w:cs="Arial"/>
          <w:color w:val="000000"/>
          <w:sz w:val="21"/>
          <w:szCs w:val="21"/>
        </w:rPr>
        <w:t>) días corridos de notificado a los Proponentes el Orden de Mérito, las tres primeras ofertas deberán enviar al Municipio las muestras de los modelos que este determine, a fin de llevar adelante las evaluaciones técnicas previstas en el Pliego de Especificaciones Técnicas Particulares.</w:t>
      </w:r>
    </w:p>
    <w:p w:rsidR="00821442" w:rsidRDefault="00821442" w:rsidP="00E1051B">
      <w:pPr>
        <w:spacing w:line="360" w:lineRule="auto"/>
        <w:jc w:val="both"/>
        <w:rPr>
          <w:rFonts w:ascii="Arial" w:hAnsi="Arial" w:cs="Arial"/>
          <w:color w:val="000000"/>
          <w:sz w:val="21"/>
          <w:szCs w:val="21"/>
        </w:rPr>
      </w:pPr>
    </w:p>
    <w:p w:rsidR="0019773D" w:rsidRPr="00B132BD" w:rsidRDefault="00A523F4" w:rsidP="00E1051B">
      <w:pPr>
        <w:spacing w:line="360" w:lineRule="auto"/>
        <w:jc w:val="both"/>
        <w:rPr>
          <w:rFonts w:ascii="Arial" w:hAnsi="Arial" w:cs="Arial"/>
          <w:sz w:val="21"/>
          <w:szCs w:val="21"/>
        </w:rPr>
      </w:pPr>
      <w:r w:rsidRPr="00B132BD">
        <w:rPr>
          <w:rFonts w:ascii="Arial" w:hAnsi="Arial" w:cs="Arial"/>
          <w:b/>
          <w:color w:val="000000"/>
          <w:sz w:val="21"/>
          <w:szCs w:val="21"/>
          <w:u w:val="single"/>
        </w:rPr>
        <w:t xml:space="preserve">Artículo </w:t>
      </w:r>
      <w:r w:rsidR="00AF3E0A" w:rsidRPr="00B132BD">
        <w:rPr>
          <w:rFonts w:ascii="Arial" w:hAnsi="Arial" w:cs="Arial"/>
          <w:b/>
          <w:color w:val="000000"/>
          <w:sz w:val="21"/>
          <w:szCs w:val="21"/>
          <w:u w:val="single"/>
        </w:rPr>
        <w:t>1</w:t>
      </w:r>
      <w:r w:rsidR="00821442">
        <w:rPr>
          <w:rFonts w:ascii="Arial" w:hAnsi="Arial" w:cs="Arial"/>
          <w:b/>
          <w:color w:val="000000"/>
          <w:sz w:val="21"/>
          <w:szCs w:val="21"/>
          <w:u w:val="single"/>
        </w:rPr>
        <w:t>8</w:t>
      </w:r>
      <w:r w:rsidRPr="00B132BD">
        <w:rPr>
          <w:rFonts w:ascii="Arial" w:hAnsi="Arial" w:cs="Arial"/>
          <w:b/>
          <w:color w:val="000000"/>
          <w:sz w:val="21"/>
          <w:szCs w:val="21"/>
          <w:u w:val="single"/>
        </w:rPr>
        <w:t xml:space="preserve"> </w:t>
      </w:r>
      <w:r w:rsidR="00821442">
        <w:rPr>
          <w:rFonts w:ascii="Arial" w:hAnsi="Arial" w:cs="Arial"/>
          <w:b/>
          <w:color w:val="000000"/>
          <w:sz w:val="21"/>
          <w:szCs w:val="21"/>
          <w:u w:val="single"/>
        </w:rPr>
        <w:t>–</w:t>
      </w:r>
      <w:r w:rsidRPr="00B132BD">
        <w:rPr>
          <w:rFonts w:ascii="Arial" w:hAnsi="Arial" w:cs="Arial"/>
          <w:b/>
          <w:color w:val="000000"/>
          <w:sz w:val="21"/>
          <w:szCs w:val="21"/>
          <w:u w:val="single"/>
        </w:rPr>
        <w:t xml:space="preserve"> </w:t>
      </w:r>
      <w:r w:rsidR="00821442">
        <w:rPr>
          <w:rFonts w:ascii="Arial" w:hAnsi="Arial" w:cs="Arial"/>
          <w:b/>
          <w:color w:val="000000"/>
          <w:sz w:val="21"/>
          <w:szCs w:val="21"/>
          <w:u w:val="single"/>
        </w:rPr>
        <w:t>ADJUDICACIÓN</w:t>
      </w:r>
      <w:r w:rsidRPr="00B132BD">
        <w:rPr>
          <w:rFonts w:ascii="Arial" w:hAnsi="Arial" w:cs="Arial"/>
          <w:b/>
          <w:color w:val="000000"/>
          <w:sz w:val="21"/>
          <w:szCs w:val="21"/>
          <w:u w:val="single"/>
        </w:rPr>
        <w:t>:</w:t>
      </w:r>
      <w:r w:rsidRPr="00B132BD">
        <w:rPr>
          <w:rFonts w:ascii="Arial" w:hAnsi="Arial" w:cs="Arial"/>
          <w:color w:val="000000"/>
          <w:sz w:val="21"/>
          <w:szCs w:val="21"/>
        </w:rPr>
        <w:t xml:space="preserve"> </w:t>
      </w:r>
      <w:r w:rsidR="00821442">
        <w:rPr>
          <w:rFonts w:ascii="Arial" w:hAnsi="Arial" w:cs="Arial"/>
          <w:color w:val="000000"/>
          <w:sz w:val="21"/>
          <w:szCs w:val="21"/>
        </w:rPr>
        <w:t>Una vez realizadas las evaluaciones técnicas previstas en el artículo anterior, e</w:t>
      </w:r>
      <w:r w:rsidR="00202E4B" w:rsidRPr="00B132BD">
        <w:rPr>
          <w:rFonts w:ascii="Arial" w:hAnsi="Arial" w:cs="Arial"/>
          <w:sz w:val="21"/>
          <w:szCs w:val="21"/>
        </w:rPr>
        <w:t>l Municipio procederá a notificar sobre los resultados de la adjudicación al Proponente que resulte adjudicatario</w:t>
      </w:r>
      <w:r w:rsidR="009A68A3" w:rsidRPr="00B132BD">
        <w:rPr>
          <w:rFonts w:ascii="Arial" w:hAnsi="Arial" w:cs="Arial"/>
          <w:sz w:val="21"/>
          <w:szCs w:val="21"/>
        </w:rPr>
        <w:t>,</w:t>
      </w:r>
      <w:r w:rsidR="00420A82" w:rsidRPr="00B132BD">
        <w:rPr>
          <w:rFonts w:ascii="Arial" w:hAnsi="Arial" w:cs="Arial"/>
          <w:sz w:val="21"/>
          <w:szCs w:val="21"/>
        </w:rPr>
        <w:t xml:space="preserve"> dentro del plazo de mantenimiento de las Ofertas y en forma legal </w:t>
      </w:r>
      <w:r w:rsidR="000B0405">
        <w:rPr>
          <w:rFonts w:ascii="Arial" w:hAnsi="Arial" w:cs="Arial"/>
          <w:sz w:val="21"/>
          <w:szCs w:val="21"/>
        </w:rPr>
        <w:t xml:space="preserve">y </w:t>
      </w:r>
      <w:r w:rsidR="00420A82" w:rsidRPr="00B132BD">
        <w:rPr>
          <w:rFonts w:ascii="Arial" w:hAnsi="Arial" w:cs="Arial"/>
          <w:sz w:val="21"/>
          <w:szCs w:val="21"/>
        </w:rPr>
        <w:t>fehaciente.</w:t>
      </w:r>
    </w:p>
    <w:p w:rsidR="005550D8" w:rsidRPr="00B132BD" w:rsidRDefault="005550D8" w:rsidP="00E1051B">
      <w:pPr>
        <w:spacing w:line="360" w:lineRule="auto"/>
        <w:jc w:val="both"/>
        <w:rPr>
          <w:rFonts w:ascii="Arial" w:hAnsi="Arial" w:cs="Arial"/>
          <w:color w:val="000000"/>
          <w:sz w:val="21"/>
          <w:szCs w:val="21"/>
        </w:rPr>
      </w:pPr>
    </w:p>
    <w:p w:rsidR="0019773D" w:rsidRPr="00B132BD" w:rsidRDefault="005D6942" w:rsidP="00E1051B">
      <w:pPr>
        <w:spacing w:line="360" w:lineRule="auto"/>
        <w:jc w:val="both"/>
        <w:rPr>
          <w:rFonts w:ascii="Arial" w:hAnsi="Arial" w:cs="Arial"/>
          <w:color w:val="000000"/>
          <w:sz w:val="21"/>
          <w:szCs w:val="21"/>
        </w:rPr>
      </w:pPr>
      <w:r w:rsidRPr="00B132BD">
        <w:rPr>
          <w:rFonts w:ascii="Arial" w:hAnsi="Arial" w:cs="Arial"/>
          <w:b/>
          <w:color w:val="000000"/>
          <w:sz w:val="21"/>
          <w:szCs w:val="21"/>
          <w:u w:val="single"/>
        </w:rPr>
        <w:t>Artículo 1</w:t>
      </w:r>
      <w:r w:rsidR="00821442">
        <w:rPr>
          <w:rFonts w:ascii="Arial" w:hAnsi="Arial" w:cs="Arial"/>
          <w:b/>
          <w:color w:val="000000"/>
          <w:sz w:val="21"/>
          <w:szCs w:val="21"/>
          <w:u w:val="single"/>
        </w:rPr>
        <w:t>9</w:t>
      </w:r>
      <w:r w:rsidRPr="00B132BD">
        <w:rPr>
          <w:rFonts w:ascii="Arial" w:hAnsi="Arial" w:cs="Arial"/>
          <w:b/>
          <w:color w:val="000000"/>
          <w:sz w:val="21"/>
          <w:szCs w:val="21"/>
          <w:u w:val="single"/>
        </w:rPr>
        <w:t xml:space="preserve"> - DEVOLUCION DE LAS GARANTIAS DE </w:t>
      </w:r>
      <w:r w:rsidR="00202E4B" w:rsidRPr="00B132BD">
        <w:rPr>
          <w:rFonts w:ascii="Arial" w:hAnsi="Arial" w:cs="Arial"/>
          <w:b/>
          <w:color w:val="000000"/>
          <w:sz w:val="21"/>
          <w:szCs w:val="21"/>
          <w:u w:val="single"/>
        </w:rPr>
        <w:t>PROPUESTAS</w:t>
      </w:r>
      <w:r w:rsidRPr="00B132BD">
        <w:rPr>
          <w:rFonts w:ascii="Arial" w:hAnsi="Arial" w:cs="Arial"/>
          <w:b/>
          <w:color w:val="000000"/>
          <w:sz w:val="21"/>
          <w:szCs w:val="21"/>
          <w:u w:val="single"/>
        </w:rPr>
        <w:t>:</w:t>
      </w:r>
      <w:r w:rsidRPr="00B132BD">
        <w:rPr>
          <w:rFonts w:ascii="Arial" w:hAnsi="Arial" w:cs="Arial"/>
          <w:color w:val="000000"/>
          <w:sz w:val="21"/>
          <w:szCs w:val="21"/>
        </w:rPr>
        <w:t xml:space="preserve"> Serán devueltas después de la </w:t>
      </w:r>
      <w:r w:rsidR="001C0427" w:rsidRPr="00B132BD">
        <w:rPr>
          <w:rFonts w:ascii="Arial" w:hAnsi="Arial" w:cs="Arial"/>
          <w:color w:val="000000"/>
          <w:sz w:val="21"/>
          <w:szCs w:val="21"/>
        </w:rPr>
        <w:t>Licitación</w:t>
      </w:r>
      <w:r w:rsidRPr="00B132BD">
        <w:rPr>
          <w:rFonts w:ascii="Arial" w:hAnsi="Arial" w:cs="Arial"/>
          <w:color w:val="000000"/>
          <w:sz w:val="21"/>
          <w:szCs w:val="21"/>
        </w:rPr>
        <w:t xml:space="preserve"> de la siguiente forma: 1) Vencido el término de mantenimiento de las </w:t>
      </w:r>
      <w:r w:rsidR="00202E4B" w:rsidRPr="00B132BD">
        <w:rPr>
          <w:rFonts w:ascii="Arial" w:hAnsi="Arial" w:cs="Arial"/>
          <w:color w:val="000000"/>
          <w:sz w:val="21"/>
          <w:szCs w:val="21"/>
        </w:rPr>
        <w:t>Propuestas</w:t>
      </w:r>
      <w:r w:rsidRPr="00B132BD">
        <w:rPr>
          <w:rFonts w:ascii="Arial" w:hAnsi="Arial" w:cs="Arial"/>
          <w:color w:val="000000"/>
          <w:sz w:val="21"/>
          <w:szCs w:val="21"/>
        </w:rPr>
        <w:t xml:space="preserve"> sin haberse producido la adjudicación</w:t>
      </w:r>
      <w:r w:rsidR="00AB6976" w:rsidRPr="00B132BD">
        <w:rPr>
          <w:rFonts w:ascii="Arial" w:hAnsi="Arial" w:cs="Arial"/>
          <w:color w:val="000000"/>
          <w:sz w:val="21"/>
          <w:szCs w:val="21"/>
        </w:rPr>
        <w:t xml:space="preserve">, </w:t>
      </w:r>
      <w:r w:rsidRPr="00B132BD">
        <w:rPr>
          <w:rFonts w:ascii="Arial" w:hAnsi="Arial" w:cs="Arial"/>
          <w:color w:val="000000"/>
          <w:sz w:val="21"/>
          <w:szCs w:val="21"/>
        </w:rPr>
        <w:t xml:space="preserve">a los </w:t>
      </w:r>
      <w:r w:rsidR="005E3201" w:rsidRPr="00B132BD">
        <w:rPr>
          <w:rFonts w:ascii="Arial" w:hAnsi="Arial" w:cs="Arial"/>
          <w:color w:val="000000"/>
          <w:sz w:val="21"/>
          <w:szCs w:val="21"/>
        </w:rPr>
        <w:t>Proponentes</w:t>
      </w:r>
      <w:r w:rsidRPr="00B132BD">
        <w:rPr>
          <w:rFonts w:ascii="Arial" w:hAnsi="Arial" w:cs="Arial"/>
          <w:color w:val="000000"/>
          <w:sz w:val="21"/>
          <w:szCs w:val="21"/>
        </w:rPr>
        <w:t xml:space="preserve"> que lo soliciten;</w:t>
      </w:r>
      <w:r w:rsidR="00202E4B" w:rsidRPr="00B132BD">
        <w:rPr>
          <w:rFonts w:ascii="Arial" w:hAnsi="Arial" w:cs="Arial"/>
          <w:color w:val="000000"/>
          <w:sz w:val="21"/>
          <w:szCs w:val="21"/>
        </w:rPr>
        <w:t xml:space="preserve"> </w:t>
      </w:r>
      <w:r w:rsidRPr="00B132BD">
        <w:rPr>
          <w:rFonts w:ascii="Arial" w:hAnsi="Arial" w:cs="Arial"/>
          <w:color w:val="000000"/>
          <w:sz w:val="21"/>
          <w:szCs w:val="21"/>
        </w:rPr>
        <w:t xml:space="preserve">2) Luego de la adjudicación, a los </w:t>
      </w:r>
      <w:r w:rsidR="005E3201" w:rsidRPr="00B132BD">
        <w:rPr>
          <w:rFonts w:ascii="Arial" w:hAnsi="Arial" w:cs="Arial"/>
          <w:color w:val="000000"/>
          <w:sz w:val="21"/>
          <w:szCs w:val="21"/>
        </w:rPr>
        <w:t>Proponentes</w:t>
      </w:r>
      <w:r w:rsidRPr="00B132BD">
        <w:rPr>
          <w:rFonts w:ascii="Arial" w:hAnsi="Arial" w:cs="Arial"/>
          <w:color w:val="000000"/>
          <w:sz w:val="21"/>
          <w:szCs w:val="21"/>
        </w:rPr>
        <w:t xml:space="preserve"> que no result</w:t>
      </w:r>
      <w:r w:rsidR="00AB6976" w:rsidRPr="00B132BD">
        <w:rPr>
          <w:rFonts w:ascii="Arial" w:hAnsi="Arial" w:cs="Arial"/>
          <w:color w:val="000000"/>
          <w:sz w:val="21"/>
          <w:szCs w:val="21"/>
        </w:rPr>
        <w:t>as</w:t>
      </w:r>
      <w:r w:rsidRPr="00B132BD">
        <w:rPr>
          <w:rFonts w:ascii="Arial" w:hAnsi="Arial" w:cs="Arial"/>
          <w:color w:val="000000"/>
          <w:sz w:val="21"/>
          <w:szCs w:val="21"/>
        </w:rPr>
        <w:t>en favorecidos por ésta</w:t>
      </w:r>
      <w:r w:rsidR="00B42463">
        <w:rPr>
          <w:rFonts w:ascii="Arial" w:hAnsi="Arial" w:cs="Arial"/>
          <w:color w:val="000000"/>
          <w:sz w:val="21"/>
          <w:szCs w:val="21"/>
        </w:rPr>
        <w:t>.</w:t>
      </w:r>
    </w:p>
    <w:p w:rsidR="00420A82" w:rsidRDefault="00420A82" w:rsidP="00E1051B">
      <w:pPr>
        <w:spacing w:line="360" w:lineRule="auto"/>
        <w:jc w:val="both"/>
        <w:rPr>
          <w:rFonts w:ascii="Arial" w:hAnsi="Arial" w:cs="Arial"/>
          <w:color w:val="000000"/>
          <w:sz w:val="21"/>
          <w:szCs w:val="21"/>
        </w:rPr>
      </w:pPr>
    </w:p>
    <w:p w:rsidR="00B42463" w:rsidRDefault="00B42463" w:rsidP="00B42463">
      <w:pPr>
        <w:spacing w:line="360" w:lineRule="auto"/>
        <w:jc w:val="both"/>
        <w:rPr>
          <w:rFonts w:ascii="Arial" w:hAnsi="Arial" w:cs="Arial"/>
          <w:color w:val="000000"/>
          <w:sz w:val="21"/>
          <w:szCs w:val="21"/>
        </w:rPr>
      </w:pPr>
      <w:r w:rsidRPr="00B42463">
        <w:rPr>
          <w:rFonts w:ascii="Arial" w:hAnsi="Arial" w:cs="Arial"/>
          <w:b/>
          <w:color w:val="000000"/>
          <w:sz w:val="21"/>
          <w:szCs w:val="21"/>
          <w:u w:val="single"/>
        </w:rPr>
        <w:t>Artículo 20º - FIRMA DEL CONTRATO - GA</w:t>
      </w:r>
      <w:r>
        <w:rPr>
          <w:rFonts w:ascii="Arial" w:hAnsi="Arial" w:cs="Arial"/>
          <w:b/>
          <w:color w:val="000000"/>
          <w:sz w:val="21"/>
          <w:szCs w:val="21"/>
          <w:u w:val="single"/>
        </w:rPr>
        <w:t>RANTÍA</w:t>
      </w:r>
      <w:r w:rsidRPr="00B42463">
        <w:rPr>
          <w:rFonts w:ascii="Arial" w:hAnsi="Arial" w:cs="Arial"/>
          <w:color w:val="000000"/>
          <w:sz w:val="21"/>
          <w:szCs w:val="21"/>
        </w:rPr>
        <w:t xml:space="preserve">: Dentro de los DIEZ (10) días corridos de la fecha de notificación de la adjudicación se procederá a la firma del Contrato. Los gastos que se originen para formalizar el Contrato serán por cuenta del Adjudicatario. El mismo estará exento del impuesto de Sellos, conforme Art. 123 de la Ley 14.200. A tal efecto, el Adjudicatario deberá presentar la </w:t>
      </w:r>
      <w:r w:rsidRPr="00B42463">
        <w:rPr>
          <w:rFonts w:ascii="Arial" w:hAnsi="Arial" w:cs="Arial"/>
          <w:b/>
          <w:color w:val="000000"/>
          <w:sz w:val="21"/>
          <w:szCs w:val="21"/>
        </w:rPr>
        <w:t>Garantía de Contrato</w:t>
      </w:r>
      <w:r w:rsidRPr="00B42463">
        <w:rPr>
          <w:rFonts w:ascii="Arial" w:hAnsi="Arial" w:cs="Arial"/>
          <w:color w:val="000000"/>
          <w:sz w:val="21"/>
          <w:szCs w:val="21"/>
        </w:rPr>
        <w:t xml:space="preserve"> por un monto equivalente al </w:t>
      </w:r>
      <w:r>
        <w:rPr>
          <w:rFonts w:ascii="Arial" w:hAnsi="Arial" w:cs="Arial"/>
          <w:color w:val="000000"/>
          <w:sz w:val="21"/>
          <w:szCs w:val="21"/>
        </w:rPr>
        <w:t>DIEZ POR CIENTO</w:t>
      </w:r>
      <w:r w:rsidRPr="00B42463">
        <w:rPr>
          <w:rFonts w:ascii="Arial" w:hAnsi="Arial" w:cs="Arial"/>
          <w:color w:val="000000"/>
          <w:sz w:val="21"/>
          <w:szCs w:val="21"/>
        </w:rPr>
        <w:t xml:space="preserve"> (</w:t>
      </w:r>
      <w:r>
        <w:rPr>
          <w:rFonts w:ascii="Arial" w:hAnsi="Arial" w:cs="Arial"/>
          <w:color w:val="000000"/>
          <w:sz w:val="21"/>
          <w:szCs w:val="21"/>
        </w:rPr>
        <w:t xml:space="preserve">10%) del mismo, por Oficina de Recaudación Municipal con los medios de pago habilitados o póliza de caución. </w:t>
      </w:r>
      <w:r w:rsidRPr="00B42463">
        <w:rPr>
          <w:rFonts w:ascii="Arial" w:hAnsi="Arial" w:cs="Arial"/>
          <w:color w:val="000000"/>
          <w:sz w:val="21"/>
          <w:szCs w:val="21"/>
        </w:rPr>
        <w:t xml:space="preserve">La Garantía de Contrato se devolverá en oportunidad de la recepción definitiva </w:t>
      </w:r>
      <w:r>
        <w:rPr>
          <w:rFonts w:ascii="Arial" w:hAnsi="Arial" w:cs="Arial"/>
          <w:color w:val="000000"/>
          <w:sz w:val="21"/>
          <w:szCs w:val="21"/>
        </w:rPr>
        <w:t>de la provisión.</w:t>
      </w:r>
    </w:p>
    <w:p w:rsidR="00B42463" w:rsidRPr="00B132BD" w:rsidRDefault="00B42463" w:rsidP="00E1051B">
      <w:pPr>
        <w:spacing w:line="360" w:lineRule="auto"/>
        <w:jc w:val="both"/>
        <w:rPr>
          <w:rFonts w:ascii="Arial" w:hAnsi="Arial" w:cs="Arial"/>
          <w:color w:val="000000"/>
          <w:sz w:val="21"/>
          <w:szCs w:val="21"/>
        </w:rPr>
      </w:pPr>
    </w:p>
    <w:p w:rsidR="00B70205" w:rsidRPr="00B132BD" w:rsidRDefault="00B70205" w:rsidP="00E1051B">
      <w:pPr>
        <w:spacing w:line="360" w:lineRule="auto"/>
        <w:jc w:val="both"/>
        <w:rPr>
          <w:rFonts w:ascii="Arial" w:hAnsi="Arial" w:cs="Arial"/>
          <w:color w:val="000000"/>
          <w:sz w:val="21"/>
          <w:szCs w:val="21"/>
        </w:rPr>
      </w:pPr>
      <w:r w:rsidRPr="00B132BD">
        <w:rPr>
          <w:rFonts w:ascii="Arial" w:hAnsi="Arial" w:cs="Arial"/>
          <w:b/>
          <w:color w:val="000000"/>
          <w:sz w:val="21"/>
          <w:szCs w:val="21"/>
          <w:u w:val="single"/>
        </w:rPr>
        <w:t xml:space="preserve">Artículo </w:t>
      </w:r>
      <w:r w:rsidR="00B42463">
        <w:rPr>
          <w:rFonts w:ascii="Arial" w:hAnsi="Arial" w:cs="Arial"/>
          <w:b/>
          <w:color w:val="000000"/>
          <w:sz w:val="21"/>
          <w:szCs w:val="21"/>
          <w:u w:val="single"/>
        </w:rPr>
        <w:t>21</w:t>
      </w:r>
      <w:r w:rsidRPr="00B132BD">
        <w:rPr>
          <w:rFonts w:ascii="Arial" w:hAnsi="Arial" w:cs="Arial"/>
          <w:b/>
          <w:color w:val="000000"/>
          <w:sz w:val="21"/>
          <w:szCs w:val="21"/>
          <w:u w:val="single"/>
        </w:rPr>
        <w:t xml:space="preserve"> - INSPECCIÓN Y CONTROL DE RECEPCION</w:t>
      </w:r>
      <w:r w:rsidRPr="00B132BD">
        <w:rPr>
          <w:rFonts w:ascii="Arial" w:hAnsi="Arial" w:cs="Arial"/>
          <w:b/>
          <w:color w:val="000000"/>
          <w:sz w:val="21"/>
          <w:szCs w:val="21"/>
        </w:rPr>
        <w:t>:</w:t>
      </w:r>
      <w:r w:rsidRPr="00B132BD">
        <w:rPr>
          <w:rFonts w:ascii="Arial" w:hAnsi="Arial" w:cs="Arial"/>
          <w:color w:val="000000"/>
          <w:sz w:val="21"/>
          <w:szCs w:val="21"/>
        </w:rPr>
        <w:t xml:space="preserve"> La misma estará a cargo del personal técnico que la S</w:t>
      </w:r>
      <w:r w:rsidR="005550D8" w:rsidRPr="00B132BD">
        <w:rPr>
          <w:rFonts w:ascii="Arial" w:hAnsi="Arial" w:cs="Arial"/>
          <w:color w:val="000000"/>
          <w:sz w:val="21"/>
          <w:szCs w:val="21"/>
        </w:rPr>
        <w:t>ecretaría de Mantenimiento y Obras Públicas</w:t>
      </w:r>
      <w:r w:rsidRPr="00B132BD">
        <w:rPr>
          <w:rFonts w:ascii="Arial" w:hAnsi="Arial" w:cs="Arial"/>
          <w:color w:val="000000"/>
          <w:sz w:val="21"/>
          <w:szCs w:val="21"/>
        </w:rPr>
        <w:t>.</w:t>
      </w:r>
    </w:p>
    <w:p w:rsidR="00B70205" w:rsidRPr="00B132BD" w:rsidRDefault="00B70205" w:rsidP="00E1051B">
      <w:pPr>
        <w:spacing w:line="360" w:lineRule="auto"/>
        <w:jc w:val="both"/>
        <w:rPr>
          <w:rFonts w:ascii="Arial" w:hAnsi="Arial" w:cs="Arial"/>
          <w:b/>
          <w:color w:val="000000"/>
          <w:sz w:val="21"/>
          <w:szCs w:val="21"/>
          <w:u w:val="single"/>
        </w:rPr>
      </w:pPr>
    </w:p>
    <w:p w:rsidR="003014ED" w:rsidRPr="00B132BD" w:rsidRDefault="00AF3E0A" w:rsidP="00E1051B">
      <w:pPr>
        <w:spacing w:line="360" w:lineRule="auto"/>
        <w:jc w:val="both"/>
        <w:rPr>
          <w:rFonts w:ascii="Arial" w:hAnsi="Arial" w:cs="Arial"/>
          <w:sz w:val="21"/>
          <w:szCs w:val="21"/>
        </w:rPr>
      </w:pPr>
      <w:r w:rsidRPr="00B132BD">
        <w:rPr>
          <w:rFonts w:ascii="Arial" w:hAnsi="Arial" w:cs="Arial"/>
          <w:b/>
          <w:color w:val="000000"/>
          <w:sz w:val="21"/>
          <w:szCs w:val="21"/>
          <w:u w:val="single"/>
        </w:rPr>
        <w:t xml:space="preserve">Artículo </w:t>
      </w:r>
      <w:r w:rsidRPr="00B132BD">
        <w:rPr>
          <w:rFonts w:ascii="Arial" w:hAnsi="Arial" w:cs="Arial"/>
          <w:b/>
          <w:sz w:val="21"/>
          <w:szCs w:val="21"/>
          <w:u w:val="single"/>
        </w:rPr>
        <w:t>2</w:t>
      </w:r>
      <w:r w:rsidR="00B42463">
        <w:rPr>
          <w:rFonts w:ascii="Arial" w:hAnsi="Arial" w:cs="Arial"/>
          <w:b/>
          <w:sz w:val="21"/>
          <w:szCs w:val="21"/>
          <w:u w:val="single"/>
        </w:rPr>
        <w:t>2</w:t>
      </w:r>
      <w:r w:rsidR="00B70205" w:rsidRPr="00B132BD">
        <w:rPr>
          <w:rFonts w:ascii="Arial" w:hAnsi="Arial" w:cs="Arial"/>
          <w:b/>
          <w:sz w:val="21"/>
          <w:szCs w:val="21"/>
          <w:u w:val="single"/>
        </w:rPr>
        <w:t xml:space="preserve"> - FORMA DE PAGO:</w:t>
      </w:r>
      <w:r w:rsidR="00B70205" w:rsidRPr="00B132BD">
        <w:rPr>
          <w:rFonts w:ascii="Arial" w:hAnsi="Arial" w:cs="Arial"/>
          <w:b/>
          <w:sz w:val="21"/>
          <w:szCs w:val="21"/>
        </w:rPr>
        <w:t xml:space="preserve"> </w:t>
      </w:r>
      <w:r w:rsidR="003014ED" w:rsidRPr="00B132BD">
        <w:rPr>
          <w:rFonts w:ascii="Arial" w:hAnsi="Arial" w:cs="Arial"/>
          <w:sz w:val="21"/>
          <w:szCs w:val="21"/>
        </w:rPr>
        <w:t xml:space="preserve">La factura será confeccionada </w:t>
      </w:r>
      <w:r w:rsidR="000B0405">
        <w:rPr>
          <w:rFonts w:ascii="Arial" w:hAnsi="Arial" w:cs="Arial"/>
          <w:sz w:val="21"/>
          <w:szCs w:val="21"/>
        </w:rPr>
        <w:t xml:space="preserve">en forma mensual por el adjudicatario </w:t>
      </w:r>
      <w:r w:rsidR="003014ED" w:rsidRPr="00B132BD">
        <w:rPr>
          <w:rFonts w:ascii="Arial" w:hAnsi="Arial" w:cs="Arial"/>
          <w:sz w:val="21"/>
          <w:szCs w:val="21"/>
        </w:rPr>
        <w:t>por los elementos entregados y presentada por único Expediente en Mesa de Entradas. El pago se efectuará a los cuarenta y cinco (45) días, contados a partir de la presentación de la factura y conformada por el ente receptor. En todos los casos, de detectarse error en la confección de facturas, se sumarán a los plazos indicados los días demorados en su corrección.</w:t>
      </w:r>
    </w:p>
    <w:p w:rsidR="00B70205" w:rsidRPr="00B132BD" w:rsidRDefault="00B70205" w:rsidP="00E1051B">
      <w:pPr>
        <w:spacing w:line="360" w:lineRule="auto"/>
        <w:jc w:val="both"/>
        <w:rPr>
          <w:rFonts w:ascii="Arial" w:hAnsi="Arial" w:cs="Arial"/>
          <w:b/>
          <w:color w:val="000000"/>
          <w:sz w:val="21"/>
          <w:szCs w:val="21"/>
          <w:u w:val="single"/>
        </w:rPr>
      </w:pPr>
    </w:p>
    <w:p w:rsidR="00E270A7" w:rsidRPr="00B132BD" w:rsidRDefault="00202E4B" w:rsidP="00E1051B">
      <w:pPr>
        <w:spacing w:line="360" w:lineRule="auto"/>
        <w:jc w:val="both"/>
        <w:rPr>
          <w:rFonts w:ascii="Arial" w:hAnsi="Arial" w:cs="Arial"/>
          <w:sz w:val="21"/>
          <w:szCs w:val="21"/>
        </w:rPr>
      </w:pPr>
      <w:r w:rsidRPr="00B132BD">
        <w:rPr>
          <w:rFonts w:ascii="Arial" w:hAnsi="Arial" w:cs="Arial"/>
          <w:b/>
          <w:sz w:val="21"/>
          <w:szCs w:val="21"/>
          <w:u w:val="single"/>
        </w:rPr>
        <w:t>A</w:t>
      </w:r>
      <w:r w:rsidR="00AB6976" w:rsidRPr="00B132BD">
        <w:rPr>
          <w:rFonts w:ascii="Arial" w:hAnsi="Arial" w:cs="Arial"/>
          <w:b/>
          <w:sz w:val="21"/>
          <w:szCs w:val="21"/>
          <w:u w:val="single"/>
        </w:rPr>
        <w:t>rtículo</w:t>
      </w:r>
      <w:r w:rsidRPr="00B132BD">
        <w:rPr>
          <w:rFonts w:ascii="Arial" w:hAnsi="Arial" w:cs="Arial"/>
          <w:b/>
          <w:sz w:val="21"/>
          <w:szCs w:val="21"/>
          <w:u w:val="single"/>
        </w:rPr>
        <w:t xml:space="preserve"> </w:t>
      </w:r>
      <w:r w:rsidR="00AB6976" w:rsidRPr="00B132BD">
        <w:rPr>
          <w:rFonts w:ascii="Arial" w:hAnsi="Arial" w:cs="Arial"/>
          <w:b/>
          <w:sz w:val="21"/>
          <w:szCs w:val="21"/>
          <w:u w:val="single"/>
        </w:rPr>
        <w:t>2</w:t>
      </w:r>
      <w:r w:rsidR="00B42463">
        <w:rPr>
          <w:rFonts w:ascii="Arial" w:hAnsi="Arial" w:cs="Arial"/>
          <w:b/>
          <w:sz w:val="21"/>
          <w:szCs w:val="21"/>
          <w:u w:val="single"/>
        </w:rPr>
        <w:t>3</w:t>
      </w:r>
      <w:r w:rsidRPr="00B132BD">
        <w:rPr>
          <w:rFonts w:ascii="Arial" w:hAnsi="Arial" w:cs="Arial"/>
          <w:b/>
          <w:sz w:val="21"/>
          <w:szCs w:val="21"/>
          <w:u w:val="single"/>
        </w:rPr>
        <w:t xml:space="preserve"> - RESCISION DE LA COMPRA</w:t>
      </w:r>
      <w:r w:rsidRPr="00B132BD">
        <w:rPr>
          <w:rFonts w:ascii="Arial" w:hAnsi="Arial" w:cs="Arial"/>
          <w:b/>
          <w:sz w:val="21"/>
          <w:szCs w:val="21"/>
        </w:rPr>
        <w:t>:</w:t>
      </w:r>
      <w:r w:rsidRPr="00B132BD">
        <w:rPr>
          <w:rFonts w:ascii="Arial" w:hAnsi="Arial" w:cs="Arial"/>
          <w:sz w:val="21"/>
          <w:szCs w:val="21"/>
        </w:rPr>
        <w:t xml:space="preserve"> </w:t>
      </w:r>
      <w:r w:rsidR="002034E9" w:rsidRPr="00B132BD">
        <w:rPr>
          <w:rFonts w:ascii="Arial" w:hAnsi="Arial" w:cs="Arial"/>
          <w:sz w:val="21"/>
          <w:szCs w:val="21"/>
        </w:rPr>
        <w:t>El Municipio podrá rescindir la compra por las siguientes causas: (a) Incumplimiento por parte del Proveedor de</w:t>
      </w:r>
      <w:r w:rsidR="000B0405">
        <w:rPr>
          <w:rFonts w:ascii="Arial" w:hAnsi="Arial" w:cs="Arial"/>
          <w:sz w:val="21"/>
          <w:szCs w:val="21"/>
        </w:rPr>
        <w:t xml:space="preserve"> </w:t>
      </w:r>
      <w:r w:rsidR="002034E9" w:rsidRPr="00B132BD">
        <w:rPr>
          <w:rFonts w:ascii="Arial" w:hAnsi="Arial" w:cs="Arial"/>
          <w:sz w:val="21"/>
          <w:szCs w:val="21"/>
        </w:rPr>
        <w:t>l</w:t>
      </w:r>
      <w:r w:rsidR="000B0405">
        <w:rPr>
          <w:rFonts w:ascii="Arial" w:hAnsi="Arial" w:cs="Arial"/>
          <w:sz w:val="21"/>
          <w:szCs w:val="21"/>
        </w:rPr>
        <w:t>os</w:t>
      </w:r>
      <w:r w:rsidR="002034E9" w:rsidRPr="00B132BD">
        <w:rPr>
          <w:rFonts w:ascii="Arial" w:hAnsi="Arial" w:cs="Arial"/>
          <w:sz w:val="21"/>
          <w:szCs w:val="21"/>
        </w:rPr>
        <w:t xml:space="preserve"> plazo</w:t>
      </w:r>
      <w:r w:rsidR="000B0405">
        <w:rPr>
          <w:rFonts w:ascii="Arial" w:hAnsi="Arial" w:cs="Arial"/>
          <w:sz w:val="21"/>
          <w:szCs w:val="21"/>
        </w:rPr>
        <w:t>s</w:t>
      </w:r>
      <w:r w:rsidR="002034E9" w:rsidRPr="00B132BD">
        <w:rPr>
          <w:rFonts w:ascii="Arial" w:hAnsi="Arial" w:cs="Arial"/>
          <w:sz w:val="21"/>
          <w:szCs w:val="21"/>
        </w:rPr>
        <w:t xml:space="preserve"> fijado</w:t>
      </w:r>
      <w:r w:rsidR="000B0405">
        <w:rPr>
          <w:rFonts w:ascii="Arial" w:hAnsi="Arial" w:cs="Arial"/>
          <w:sz w:val="21"/>
          <w:szCs w:val="21"/>
        </w:rPr>
        <w:t>s</w:t>
      </w:r>
      <w:r w:rsidR="002034E9" w:rsidRPr="00B132BD">
        <w:rPr>
          <w:rFonts w:ascii="Arial" w:hAnsi="Arial" w:cs="Arial"/>
          <w:sz w:val="21"/>
          <w:szCs w:val="21"/>
        </w:rPr>
        <w:t xml:space="preserve"> para la</w:t>
      </w:r>
      <w:r w:rsidR="000B0405">
        <w:rPr>
          <w:rFonts w:ascii="Arial" w:hAnsi="Arial" w:cs="Arial"/>
          <w:sz w:val="21"/>
          <w:szCs w:val="21"/>
        </w:rPr>
        <w:t>s</w:t>
      </w:r>
      <w:r w:rsidR="002034E9" w:rsidRPr="00B132BD">
        <w:rPr>
          <w:rFonts w:ascii="Arial" w:hAnsi="Arial" w:cs="Arial"/>
          <w:sz w:val="21"/>
          <w:szCs w:val="21"/>
        </w:rPr>
        <w:t xml:space="preserve"> entrega</w:t>
      </w:r>
      <w:r w:rsidR="000B0405">
        <w:rPr>
          <w:rFonts w:ascii="Arial" w:hAnsi="Arial" w:cs="Arial"/>
          <w:sz w:val="21"/>
          <w:szCs w:val="21"/>
        </w:rPr>
        <w:t>s</w:t>
      </w:r>
      <w:r w:rsidR="002034E9" w:rsidRPr="00B132BD">
        <w:rPr>
          <w:rFonts w:ascii="Arial" w:hAnsi="Arial" w:cs="Arial"/>
          <w:sz w:val="21"/>
          <w:szCs w:val="21"/>
        </w:rPr>
        <w:t>; (b) Entrega</w:t>
      </w:r>
      <w:r w:rsidR="000B0405">
        <w:rPr>
          <w:rFonts w:ascii="Arial" w:hAnsi="Arial" w:cs="Arial"/>
          <w:sz w:val="21"/>
          <w:szCs w:val="21"/>
        </w:rPr>
        <w:t>s</w:t>
      </w:r>
      <w:r w:rsidR="002034E9" w:rsidRPr="00B132BD">
        <w:rPr>
          <w:rFonts w:ascii="Arial" w:hAnsi="Arial" w:cs="Arial"/>
          <w:sz w:val="21"/>
          <w:szCs w:val="21"/>
        </w:rPr>
        <w:t xml:space="preserve"> de inferior calidad a la ofrecida; o (c) Toda causa que a juicio de la Municipalidad determine y/u ocasione un perjuicio a la misma. En los casos de rescisión por culpa del Proveedor, el Municipio podrá contratar la compra a un tercero, pudiendo formular cargos a aquel por la mayor erogación que pudiera significarle la nueva provisión.</w:t>
      </w:r>
    </w:p>
    <w:p w:rsidR="00E270A7" w:rsidRPr="00B132BD" w:rsidRDefault="00E270A7" w:rsidP="00E1051B">
      <w:pPr>
        <w:spacing w:line="360" w:lineRule="auto"/>
        <w:jc w:val="both"/>
        <w:rPr>
          <w:rFonts w:ascii="Arial" w:hAnsi="Arial" w:cs="Arial"/>
          <w:sz w:val="21"/>
          <w:szCs w:val="21"/>
        </w:rPr>
      </w:pPr>
    </w:p>
    <w:p w:rsidR="002034E9" w:rsidRPr="00B132BD" w:rsidRDefault="00202E4B" w:rsidP="00E1051B">
      <w:pPr>
        <w:spacing w:line="360" w:lineRule="auto"/>
        <w:jc w:val="both"/>
        <w:rPr>
          <w:rFonts w:ascii="Arial" w:hAnsi="Arial" w:cs="Arial"/>
          <w:sz w:val="21"/>
          <w:szCs w:val="21"/>
        </w:rPr>
      </w:pPr>
      <w:r w:rsidRPr="00B132BD">
        <w:rPr>
          <w:rFonts w:ascii="Arial" w:hAnsi="Arial" w:cs="Arial"/>
          <w:b/>
          <w:sz w:val="21"/>
          <w:szCs w:val="21"/>
          <w:u w:val="single"/>
        </w:rPr>
        <w:t>A</w:t>
      </w:r>
      <w:r w:rsidR="00AB6976" w:rsidRPr="00B132BD">
        <w:rPr>
          <w:rFonts w:ascii="Arial" w:hAnsi="Arial" w:cs="Arial"/>
          <w:b/>
          <w:sz w:val="21"/>
          <w:szCs w:val="21"/>
          <w:u w:val="single"/>
        </w:rPr>
        <w:t>rtículo 2</w:t>
      </w:r>
      <w:r w:rsidR="00B42463">
        <w:rPr>
          <w:rFonts w:ascii="Arial" w:hAnsi="Arial" w:cs="Arial"/>
          <w:b/>
          <w:sz w:val="21"/>
          <w:szCs w:val="21"/>
          <w:u w:val="single"/>
        </w:rPr>
        <w:t>4</w:t>
      </w:r>
      <w:r w:rsidRPr="00B132BD">
        <w:rPr>
          <w:rFonts w:ascii="Arial" w:hAnsi="Arial" w:cs="Arial"/>
          <w:b/>
          <w:sz w:val="21"/>
          <w:szCs w:val="21"/>
          <w:u w:val="single"/>
        </w:rPr>
        <w:t xml:space="preserve"> - MULTAS:</w:t>
      </w:r>
      <w:r w:rsidRPr="00B132BD">
        <w:rPr>
          <w:rFonts w:ascii="Arial" w:hAnsi="Arial" w:cs="Arial"/>
          <w:sz w:val="21"/>
          <w:szCs w:val="21"/>
        </w:rPr>
        <w:t xml:space="preserve"> </w:t>
      </w:r>
      <w:r w:rsidR="002034E9" w:rsidRPr="00B132BD">
        <w:rPr>
          <w:rFonts w:ascii="Arial" w:hAnsi="Arial" w:cs="Arial"/>
          <w:sz w:val="21"/>
          <w:szCs w:val="21"/>
        </w:rPr>
        <w:t>Por las infracciones cometidas por la Adjudicataria en relación a los incumplimientos del articulado del presente Pliego y/o la inobservancia de cualquier otra obligación inherente a la contratación, podrá determinarse la aplicación de multas, las cuales se  graduarán en relación al monto total del Contrato. La graduación de las mismas será:</w:t>
      </w:r>
    </w:p>
    <w:p w:rsidR="002034E9" w:rsidRPr="00B132BD" w:rsidRDefault="002034E9" w:rsidP="00E1051B">
      <w:pPr>
        <w:spacing w:line="360" w:lineRule="auto"/>
        <w:jc w:val="both"/>
        <w:rPr>
          <w:rFonts w:ascii="Arial" w:hAnsi="Arial" w:cs="Arial"/>
          <w:sz w:val="21"/>
          <w:szCs w:val="21"/>
        </w:rPr>
      </w:pPr>
      <w:r w:rsidRPr="00B132BD">
        <w:rPr>
          <w:rFonts w:ascii="Arial" w:hAnsi="Arial" w:cs="Arial"/>
          <w:sz w:val="21"/>
          <w:szCs w:val="21"/>
        </w:rPr>
        <w:t>a) Por demoras en la provisión y/o suspensión o paralización injustificada de la entrega de las unidades: Multa equivalente al 10% del monto del Contrato por cada caso de incumplimiento.</w:t>
      </w:r>
    </w:p>
    <w:p w:rsidR="002034E9" w:rsidRPr="00B132BD" w:rsidRDefault="002034E9" w:rsidP="00E1051B">
      <w:pPr>
        <w:spacing w:line="360" w:lineRule="auto"/>
        <w:ind w:left="-15"/>
        <w:jc w:val="both"/>
        <w:rPr>
          <w:rFonts w:ascii="Arial" w:hAnsi="Arial" w:cs="Arial"/>
          <w:sz w:val="21"/>
          <w:szCs w:val="21"/>
          <w:lang w:val="es-AR"/>
        </w:rPr>
      </w:pPr>
      <w:r w:rsidRPr="00B132BD">
        <w:rPr>
          <w:rFonts w:ascii="Arial" w:hAnsi="Arial" w:cs="Arial"/>
          <w:sz w:val="21"/>
          <w:szCs w:val="21"/>
          <w:lang w:val="es-AR"/>
        </w:rPr>
        <w:t>Al tercer incumplimiento incurrido por el Proveedor, el porcentaje de las multas podrán elevarse en un cincuenta por ciento (50%).</w:t>
      </w:r>
    </w:p>
    <w:p w:rsidR="00202E4B" w:rsidRPr="00B132BD" w:rsidRDefault="00202E4B" w:rsidP="00E1051B">
      <w:pPr>
        <w:spacing w:line="360" w:lineRule="auto"/>
        <w:jc w:val="both"/>
        <w:rPr>
          <w:rFonts w:ascii="Arial" w:hAnsi="Arial" w:cs="Arial"/>
          <w:sz w:val="21"/>
          <w:szCs w:val="21"/>
          <w:lang w:val="es-AR"/>
        </w:rPr>
      </w:pPr>
    </w:p>
    <w:p w:rsidR="00B42463" w:rsidRDefault="00202E4B" w:rsidP="00B9357B">
      <w:pPr>
        <w:pStyle w:val="Sangra3detindependiente1"/>
        <w:spacing w:line="360" w:lineRule="auto"/>
        <w:ind w:left="0"/>
        <w:rPr>
          <w:rFonts w:ascii="Arial" w:hAnsi="Arial" w:cs="Arial"/>
          <w:b/>
          <w:bCs/>
          <w:sz w:val="21"/>
          <w:szCs w:val="21"/>
          <w:u w:val="single"/>
        </w:rPr>
      </w:pPr>
      <w:r w:rsidRPr="00B132BD">
        <w:rPr>
          <w:rFonts w:ascii="Arial" w:hAnsi="Arial" w:cs="Arial"/>
          <w:b/>
          <w:sz w:val="21"/>
          <w:szCs w:val="21"/>
          <w:u w:val="single"/>
        </w:rPr>
        <w:t>A</w:t>
      </w:r>
      <w:r w:rsidR="00AB6976" w:rsidRPr="00B132BD">
        <w:rPr>
          <w:rFonts w:ascii="Arial" w:hAnsi="Arial" w:cs="Arial"/>
          <w:b/>
          <w:sz w:val="21"/>
          <w:szCs w:val="21"/>
          <w:u w:val="single"/>
        </w:rPr>
        <w:t>rtículo 2</w:t>
      </w:r>
      <w:r w:rsidR="00B42463">
        <w:rPr>
          <w:rFonts w:ascii="Arial" w:hAnsi="Arial" w:cs="Arial"/>
          <w:b/>
          <w:sz w:val="21"/>
          <w:szCs w:val="21"/>
          <w:u w:val="single"/>
        </w:rPr>
        <w:t>5</w:t>
      </w:r>
      <w:r w:rsidRPr="00B132BD">
        <w:rPr>
          <w:rFonts w:ascii="Arial" w:hAnsi="Arial" w:cs="Arial"/>
          <w:b/>
          <w:sz w:val="21"/>
          <w:szCs w:val="21"/>
          <w:u w:val="single"/>
        </w:rPr>
        <w:t xml:space="preserve"> - JURISDICCIÓN</w:t>
      </w:r>
      <w:r w:rsidRPr="00B132BD">
        <w:rPr>
          <w:rFonts w:ascii="Arial" w:hAnsi="Arial" w:cs="Arial"/>
          <w:b/>
          <w:sz w:val="21"/>
          <w:szCs w:val="21"/>
        </w:rPr>
        <w:t xml:space="preserve">: </w:t>
      </w:r>
      <w:r w:rsidRPr="00B132BD">
        <w:rPr>
          <w:rFonts w:ascii="Arial" w:hAnsi="Arial" w:cs="Arial"/>
          <w:color w:val="000000"/>
          <w:sz w:val="21"/>
          <w:szCs w:val="21"/>
          <w:lang w:val="es-AR"/>
        </w:rPr>
        <w:t xml:space="preserve">Para todos los efectos legales del presente las Partes quedan sometidas a la Jurisdicción Contencioso Administrativa del Departamento Judicial de Azul, renunciando expresamente a cualquier otro fuero o jurisdicción que eventualmente pudiere corresponder. </w:t>
      </w:r>
    </w:p>
    <w:p w:rsidR="00B42463" w:rsidRDefault="00B42463" w:rsidP="00B132BD">
      <w:pPr>
        <w:pStyle w:val="western"/>
        <w:spacing w:line="360" w:lineRule="auto"/>
        <w:jc w:val="center"/>
        <w:rPr>
          <w:rFonts w:ascii="Arial" w:hAnsi="Arial" w:cs="Arial"/>
          <w:b/>
          <w:bCs/>
          <w:sz w:val="21"/>
          <w:szCs w:val="21"/>
          <w:u w:val="single"/>
        </w:rPr>
      </w:pPr>
    </w:p>
    <w:p w:rsidR="001B285B" w:rsidRPr="00B132BD" w:rsidRDefault="00B9357B" w:rsidP="00B132BD">
      <w:pPr>
        <w:pStyle w:val="western"/>
        <w:spacing w:line="360" w:lineRule="auto"/>
        <w:jc w:val="center"/>
        <w:rPr>
          <w:rFonts w:ascii="Arial" w:hAnsi="Arial" w:cs="Arial"/>
          <w:sz w:val="21"/>
          <w:szCs w:val="21"/>
        </w:rPr>
      </w:pPr>
      <w:r>
        <w:rPr>
          <w:rFonts w:ascii="Arial" w:hAnsi="Arial" w:cs="Arial"/>
          <w:b/>
          <w:bCs/>
          <w:sz w:val="21"/>
          <w:szCs w:val="21"/>
          <w:u w:val="single"/>
        </w:rPr>
        <w:t>D</w:t>
      </w:r>
      <w:r w:rsidR="00AB6976" w:rsidRPr="00B132BD">
        <w:rPr>
          <w:rFonts w:ascii="Arial" w:hAnsi="Arial" w:cs="Arial"/>
          <w:b/>
          <w:bCs/>
          <w:sz w:val="21"/>
          <w:szCs w:val="21"/>
          <w:u w:val="single"/>
        </w:rPr>
        <w:t>E</w:t>
      </w:r>
      <w:r w:rsidR="001B285B" w:rsidRPr="00B132BD">
        <w:rPr>
          <w:rFonts w:ascii="Arial" w:hAnsi="Arial" w:cs="Arial"/>
          <w:b/>
          <w:bCs/>
          <w:sz w:val="21"/>
          <w:szCs w:val="21"/>
          <w:u w:val="single"/>
        </w:rPr>
        <w:t>CLARACIÓN JURADA</w:t>
      </w:r>
    </w:p>
    <w:p w:rsidR="001B285B" w:rsidRPr="00B132BD" w:rsidRDefault="001B285B" w:rsidP="00B132BD">
      <w:pPr>
        <w:pStyle w:val="western"/>
        <w:spacing w:line="360" w:lineRule="auto"/>
        <w:jc w:val="both"/>
        <w:rPr>
          <w:rFonts w:ascii="Arial" w:hAnsi="Arial" w:cs="Arial"/>
          <w:sz w:val="21"/>
          <w:szCs w:val="21"/>
        </w:rPr>
      </w:pPr>
      <w:r w:rsidRPr="00B132BD">
        <w:rPr>
          <w:rFonts w:ascii="Arial" w:hAnsi="Arial" w:cs="Arial"/>
          <w:sz w:val="21"/>
          <w:szCs w:val="21"/>
        </w:rPr>
        <w:t>La firma</w:t>
      </w:r>
      <w:r w:rsidR="00AB6976" w:rsidRPr="00B132BD">
        <w:rPr>
          <w:rFonts w:ascii="Arial" w:hAnsi="Arial" w:cs="Arial"/>
          <w:sz w:val="21"/>
          <w:szCs w:val="21"/>
        </w:rPr>
        <w:t xml:space="preserve"> </w:t>
      </w:r>
      <w:r w:rsidRPr="00B132BD">
        <w:rPr>
          <w:rFonts w:ascii="Arial" w:hAnsi="Arial" w:cs="Arial"/>
          <w:sz w:val="21"/>
          <w:szCs w:val="21"/>
        </w:rPr>
        <w:t>...................................................................................................... que suscribe, con domicilio real en ............................................................</w:t>
      </w:r>
      <w:r w:rsidR="00D62DF1" w:rsidRPr="00B132BD">
        <w:rPr>
          <w:rFonts w:ascii="Arial" w:hAnsi="Arial" w:cs="Arial"/>
          <w:sz w:val="21"/>
          <w:szCs w:val="21"/>
        </w:rPr>
        <w:t xml:space="preserve">... </w:t>
      </w:r>
      <w:r w:rsidRPr="00B132BD">
        <w:rPr>
          <w:rFonts w:ascii="Arial" w:hAnsi="Arial" w:cs="Arial"/>
          <w:sz w:val="21"/>
          <w:szCs w:val="21"/>
        </w:rPr>
        <w:t>y domicilio legal en</w:t>
      </w:r>
      <w:r w:rsidR="00D62DF1" w:rsidRPr="00B132BD">
        <w:rPr>
          <w:rFonts w:ascii="Arial" w:hAnsi="Arial" w:cs="Arial"/>
          <w:sz w:val="21"/>
          <w:szCs w:val="21"/>
        </w:rPr>
        <w:t xml:space="preserve"> </w:t>
      </w:r>
      <w:r w:rsidRPr="00B132BD">
        <w:rPr>
          <w:rFonts w:ascii="Arial" w:hAnsi="Arial" w:cs="Arial"/>
          <w:sz w:val="21"/>
          <w:szCs w:val="21"/>
        </w:rPr>
        <w:t>................................................................................</w:t>
      </w:r>
      <w:r w:rsidR="00D62DF1" w:rsidRPr="00B132BD">
        <w:rPr>
          <w:rFonts w:ascii="Arial" w:hAnsi="Arial" w:cs="Arial"/>
          <w:sz w:val="21"/>
          <w:szCs w:val="21"/>
        </w:rPr>
        <w:t>..</w:t>
      </w:r>
      <w:r w:rsidRPr="00B132BD">
        <w:rPr>
          <w:rFonts w:ascii="Arial" w:hAnsi="Arial" w:cs="Arial"/>
          <w:sz w:val="21"/>
          <w:szCs w:val="21"/>
        </w:rPr>
        <w:t xml:space="preserve"> de la ciudad de Olavarría, declara que ha examinado y acepta en un todo la documentación del legajo, y que por cualquier cuestión Judicial emergente de la presente </w:t>
      </w:r>
      <w:r w:rsidR="001C0427" w:rsidRPr="00B132BD">
        <w:rPr>
          <w:rFonts w:ascii="Arial" w:hAnsi="Arial" w:cs="Arial"/>
          <w:sz w:val="21"/>
          <w:szCs w:val="21"/>
        </w:rPr>
        <w:t>Licitación</w:t>
      </w:r>
      <w:r w:rsidRPr="00B132BD">
        <w:rPr>
          <w:rFonts w:ascii="Arial" w:hAnsi="Arial" w:cs="Arial"/>
          <w:sz w:val="21"/>
          <w:szCs w:val="21"/>
        </w:rPr>
        <w:t xml:space="preserve"> se somete a la Jurisdicción del Juzgado en lo Contencioso Administrativo del Departamento Judicial de Azul, con sede en la </w:t>
      </w:r>
      <w:r w:rsidR="002034E9" w:rsidRPr="00B132BD">
        <w:rPr>
          <w:rFonts w:ascii="Arial" w:hAnsi="Arial" w:cs="Arial"/>
          <w:sz w:val="21"/>
          <w:szCs w:val="21"/>
        </w:rPr>
        <w:t>c</w:t>
      </w:r>
      <w:r w:rsidRPr="00B132BD">
        <w:rPr>
          <w:rFonts w:ascii="Arial" w:hAnsi="Arial" w:cs="Arial"/>
          <w:sz w:val="21"/>
          <w:szCs w:val="21"/>
        </w:rPr>
        <w:t>iudad de Azul, haciendo expresa renuncia a cualquier otro fuero que pudiere corresponderle.-</w:t>
      </w:r>
    </w:p>
    <w:p w:rsidR="001B285B" w:rsidRPr="00B132BD" w:rsidRDefault="001B285B" w:rsidP="00B132BD">
      <w:pPr>
        <w:pStyle w:val="western"/>
        <w:spacing w:line="360" w:lineRule="auto"/>
        <w:jc w:val="both"/>
        <w:rPr>
          <w:rFonts w:ascii="Arial" w:hAnsi="Arial" w:cs="Arial"/>
          <w:sz w:val="21"/>
          <w:szCs w:val="21"/>
          <w:lang w:val="es-ES"/>
        </w:rPr>
      </w:pPr>
      <w:r w:rsidRPr="00B132BD">
        <w:rPr>
          <w:rFonts w:ascii="Arial" w:hAnsi="Arial" w:cs="Arial"/>
          <w:sz w:val="21"/>
          <w:szCs w:val="21"/>
          <w:lang w:val="es-ES"/>
        </w:rPr>
        <w:t> </w:t>
      </w:r>
    </w:p>
    <w:p w:rsidR="001B285B" w:rsidRPr="00B132BD" w:rsidRDefault="001B285B" w:rsidP="00B132BD">
      <w:pPr>
        <w:pStyle w:val="western"/>
        <w:jc w:val="right"/>
        <w:rPr>
          <w:rFonts w:ascii="Arial" w:hAnsi="Arial" w:cs="Arial"/>
          <w:sz w:val="21"/>
          <w:szCs w:val="21"/>
        </w:rPr>
      </w:pPr>
      <w:r w:rsidRPr="00B132BD">
        <w:rPr>
          <w:rFonts w:ascii="Arial" w:hAnsi="Arial" w:cs="Arial"/>
          <w:sz w:val="21"/>
          <w:szCs w:val="21"/>
          <w:lang w:val="es-ES"/>
        </w:rPr>
        <w:t> </w:t>
      </w:r>
      <w:r w:rsidRPr="00B132BD">
        <w:rPr>
          <w:rFonts w:ascii="Arial" w:hAnsi="Arial" w:cs="Arial"/>
          <w:sz w:val="21"/>
          <w:szCs w:val="21"/>
        </w:rPr>
        <w:t>-----------------------------------------------------------------------</w:t>
      </w:r>
    </w:p>
    <w:p w:rsidR="001B285B" w:rsidRPr="00B132BD" w:rsidRDefault="001B285B" w:rsidP="00B132BD">
      <w:pPr>
        <w:pStyle w:val="western"/>
        <w:jc w:val="right"/>
        <w:rPr>
          <w:rFonts w:ascii="Arial" w:hAnsi="Arial" w:cs="Arial"/>
          <w:sz w:val="21"/>
          <w:szCs w:val="21"/>
        </w:rPr>
      </w:pPr>
      <w:r w:rsidRPr="00B132BD">
        <w:rPr>
          <w:rFonts w:ascii="Arial" w:hAnsi="Arial" w:cs="Arial"/>
          <w:sz w:val="21"/>
          <w:szCs w:val="21"/>
        </w:rPr>
        <w:t xml:space="preserve">Aclaración y firma del </w:t>
      </w:r>
      <w:r w:rsidR="005E3201" w:rsidRPr="00B132BD">
        <w:rPr>
          <w:rFonts w:ascii="Arial" w:hAnsi="Arial" w:cs="Arial"/>
          <w:sz w:val="21"/>
          <w:szCs w:val="21"/>
        </w:rPr>
        <w:t>Proponente</w:t>
      </w:r>
    </w:p>
    <w:p w:rsidR="0019773D" w:rsidRPr="00B132BD" w:rsidRDefault="0019773D" w:rsidP="00E1051B">
      <w:pPr>
        <w:spacing w:line="360" w:lineRule="auto"/>
        <w:jc w:val="both"/>
        <w:rPr>
          <w:rFonts w:ascii="Arial" w:hAnsi="Arial" w:cs="Arial"/>
          <w:color w:val="000000"/>
          <w:sz w:val="21"/>
          <w:szCs w:val="21"/>
        </w:rPr>
      </w:pPr>
    </w:p>
    <w:p w:rsidR="0019773D" w:rsidRPr="00B132BD" w:rsidRDefault="0019773D" w:rsidP="00E1051B">
      <w:pPr>
        <w:spacing w:line="360" w:lineRule="auto"/>
        <w:jc w:val="both"/>
        <w:rPr>
          <w:rFonts w:ascii="Arial" w:hAnsi="Arial" w:cs="Arial"/>
          <w:color w:val="000000"/>
          <w:sz w:val="21"/>
          <w:szCs w:val="21"/>
        </w:rPr>
      </w:pPr>
    </w:p>
    <w:p w:rsidR="0019773D" w:rsidRPr="00B132BD" w:rsidRDefault="0019773D" w:rsidP="00E1051B">
      <w:pPr>
        <w:spacing w:line="360" w:lineRule="auto"/>
        <w:jc w:val="both"/>
        <w:rPr>
          <w:rFonts w:ascii="Arial" w:hAnsi="Arial" w:cs="Arial"/>
          <w:color w:val="000000"/>
          <w:sz w:val="21"/>
          <w:szCs w:val="21"/>
        </w:rPr>
      </w:pPr>
    </w:p>
    <w:p w:rsidR="0019773D" w:rsidRPr="00B132BD" w:rsidRDefault="0019773D" w:rsidP="00E1051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jc w:val="both"/>
        <w:rPr>
          <w:rFonts w:ascii="Arial" w:hAnsi="Arial" w:cs="Arial"/>
          <w:color w:val="000000"/>
          <w:sz w:val="21"/>
          <w:szCs w:val="21"/>
          <w:shd w:val="clear" w:color="auto" w:fill="FFFF00"/>
        </w:rPr>
      </w:pPr>
    </w:p>
    <w:p w:rsidR="0019773D" w:rsidRPr="00B132BD" w:rsidRDefault="0019773D" w:rsidP="00E1051B">
      <w:pPr>
        <w:spacing w:line="360" w:lineRule="auto"/>
        <w:jc w:val="both"/>
        <w:rPr>
          <w:rFonts w:ascii="Arial" w:hAnsi="Arial" w:cs="Arial"/>
          <w:color w:val="000000"/>
          <w:sz w:val="21"/>
          <w:szCs w:val="21"/>
          <w:shd w:val="clear" w:color="auto" w:fill="FF0000"/>
        </w:rPr>
      </w:pPr>
    </w:p>
    <w:p w:rsidR="00F51A06" w:rsidRPr="00B132BD" w:rsidRDefault="00F51A06" w:rsidP="00E1051B">
      <w:pPr>
        <w:spacing w:line="360" w:lineRule="auto"/>
        <w:jc w:val="both"/>
        <w:rPr>
          <w:rFonts w:ascii="Arial" w:hAnsi="Arial" w:cs="Arial"/>
          <w:color w:val="000000"/>
          <w:sz w:val="21"/>
          <w:szCs w:val="21"/>
          <w:shd w:val="clear" w:color="auto" w:fill="FF0000"/>
        </w:rPr>
      </w:pPr>
    </w:p>
    <w:p w:rsidR="00F51A06" w:rsidRPr="00B132BD" w:rsidRDefault="00F51A06" w:rsidP="00E1051B">
      <w:pPr>
        <w:spacing w:line="360" w:lineRule="auto"/>
        <w:jc w:val="both"/>
        <w:rPr>
          <w:rFonts w:ascii="Arial" w:hAnsi="Arial" w:cs="Arial"/>
          <w:color w:val="000000"/>
          <w:sz w:val="21"/>
          <w:szCs w:val="21"/>
          <w:shd w:val="clear" w:color="auto" w:fill="FF0000"/>
        </w:rPr>
      </w:pPr>
    </w:p>
    <w:p w:rsidR="00A523F4" w:rsidRPr="00B132BD" w:rsidRDefault="00A523F4" w:rsidP="00E1051B">
      <w:pPr>
        <w:spacing w:before="114" w:after="143" w:line="480" w:lineRule="auto"/>
        <w:jc w:val="both"/>
        <w:rPr>
          <w:rFonts w:ascii="Arial" w:hAnsi="Arial" w:cs="Arial"/>
          <w:sz w:val="21"/>
          <w:szCs w:val="21"/>
        </w:rPr>
      </w:pPr>
    </w:p>
    <w:sectPr w:rsidR="00A523F4" w:rsidRPr="00B132BD" w:rsidSect="007559B6">
      <w:headerReference w:type="even" r:id="rId11"/>
      <w:headerReference w:type="default" r:id="rId12"/>
      <w:footerReference w:type="even" r:id="rId13"/>
      <w:footerReference w:type="default" r:id="rId14"/>
      <w:headerReference w:type="first" r:id="rId15"/>
      <w:footerReference w:type="first" r:id="rId16"/>
      <w:pgSz w:w="12240" w:h="20160" w:code="5"/>
      <w:pgMar w:top="3908" w:right="1701" w:bottom="1417" w:left="1701" w:header="1417" w:footer="720" w:gutter="0"/>
      <w:cols w:space="720"/>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27E0" w:rsidRDefault="002527E0" w:rsidP="001838E6">
      <w:r>
        <w:separator/>
      </w:r>
    </w:p>
  </w:endnote>
  <w:endnote w:type="continuationSeparator" w:id="0">
    <w:p w:rsidR="002527E0" w:rsidRDefault="002527E0" w:rsidP="001838E6">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B4E" w:rsidRDefault="00434B4E">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B4E" w:rsidRDefault="00434B4E">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B4E" w:rsidRDefault="00434B4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27E0" w:rsidRDefault="002527E0" w:rsidP="001838E6">
      <w:r>
        <w:separator/>
      </w:r>
    </w:p>
  </w:footnote>
  <w:footnote w:type="continuationSeparator" w:id="0">
    <w:p w:rsidR="002527E0" w:rsidRDefault="002527E0" w:rsidP="001838E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B4E" w:rsidRDefault="00186A5F">
    <w:pPr>
      <w:pStyle w:val="Encabezado"/>
    </w:pPr>
    <w:r w:rsidRPr="00186A5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39611" o:spid="_x0000_s1026" type="#_x0000_t136" style="position:absolute;margin-left:0;margin-top:0;width:445.05pt;height:178pt;rotation:315;z-index:-251653632;mso-position-horizontal:center;mso-position-horizontal-relative:margin;mso-position-vertical:center;mso-position-vertical-relative:margin" o:allowincell="f" fillcolor="silver" stroked="f">
          <v:fill opacity=".5"/>
          <v:textpath style="font-family:&quot;Times New Roman&quot;;font-size:1pt" string="COPIA"/>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7E0" w:rsidRDefault="00186A5F">
    <w:pPr>
      <w:pStyle w:val="Encabezado"/>
    </w:pPr>
    <w:r w:rsidRPr="00186A5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39612" o:spid="_x0000_s1027" type="#_x0000_t136" style="position:absolute;margin-left:0;margin-top:0;width:445.05pt;height:178pt;rotation:315;z-index:-251651584;mso-position-horizontal:center;mso-position-horizontal-relative:margin;mso-position-vertical:center;mso-position-vertical-relative:margin" o:allowincell="f" fillcolor="silver" stroked="f">
          <v:fill opacity=".5"/>
          <v:textpath style="font-family:&quot;Times New Roman&quot;;font-size:1pt" string="COPIA"/>
          <w10:wrap anchorx="margin" anchory="margin"/>
        </v:shape>
      </w:pict>
    </w:r>
  </w:p>
  <w:p w:rsidR="002527E0" w:rsidRDefault="002527E0">
    <w:pPr>
      <w:pStyle w:val="Encabezado"/>
    </w:pPr>
    <w:r>
      <w:rPr>
        <w:noProof/>
        <w:lang w:val="es-AR" w:eastAsia="es-AR"/>
      </w:rPr>
      <w:drawing>
        <wp:anchor distT="0" distB="0" distL="114935" distR="114935" simplePos="0" relativeHeight="251658752" behindDoc="0" locked="0" layoutInCell="1" allowOverlap="1">
          <wp:simplePos x="0" y="0"/>
          <wp:positionH relativeFrom="column">
            <wp:posOffset>-194310</wp:posOffset>
          </wp:positionH>
          <wp:positionV relativeFrom="paragraph">
            <wp:posOffset>-737870</wp:posOffset>
          </wp:positionV>
          <wp:extent cx="2466975" cy="1219200"/>
          <wp:effectExtent l="19050" t="0" r="9525"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l="5344" r="8148" b="13504"/>
                  <a:stretch>
                    <a:fillRect/>
                  </a:stretch>
                </pic:blipFill>
                <pic:spPr bwMode="auto">
                  <a:xfrm>
                    <a:off x="0" y="0"/>
                    <a:ext cx="2466975" cy="1219200"/>
                  </a:xfrm>
                  <a:prstGeom prst="rect">
                    <a:avLst/>
                  </a:prstGeom>
                  <a:solidFill>
                    <a:srgbClr val="FFFFFF"/>
                  </a:solidFill>
                  <a:ln w="9525">
                    <a:noFill/>
                    <a:miter lim="800000"/>
                    <a:headEnd/>
                    <a:tailEnd/>
                  </a:ln>
                </pic:spPr>
              </pic:pic>
            </a:graphicData>
          </a:graphic>
        </wp:anchor>
      </w:drawing>
    </w:r>
  </w:p>
  <w:p w:rsidR="002527E0" w:rsidRDefault="002527E0">
    <w:pPr>
      <w:pStyle w:val="Encabezado"/>
    </w:pPr>
  </w:p>
  <w:p w:rsidR="002527E0" w:rsidRDefault="002527E0" w:rsidP="0087797C">
    <w:pPr>
      <w:spacing w:line="360" w:lineRule="auto"/>
      <w:jc w:val="both"/>
      <w:rPr>
        <w:rFonts w:ascii="Arial" w:hAnsi="Arial" w:cs="Arial"/>
        <w:b/>
        <w:sz w:val="21"/>
        <w:szCs w:val="21"/>
      </w:rPr>
    </w:pPr>
  </w:p>
  <w:p w:rsidR="002527E0" w:rsidRDefault="002527E0" w:rsidP="0087797C">
    <w:pPr>
      <w:spacing w:line="360" w:lineRule="auto"/>
      <w:jc w:val="both"/>
      <w:rPr>
        <w:rFonts w:ascii="Arial" w:hAnsi="Arial" w:cs="Arial"/>
        <w:b/>
        <w:sz w:val="21"/>
        <w:szCs w:val="21"/>
      </w:rPr>
    </w:pPr>
    <w:r w:rsidRPr="00BE0006">
      <w:rPr>
        <w:rFonts w:ascii="Arial" w:hAnsi="Arial" w:cs="Arial"/>
        <w:b/>
        <w:sz w:val="21"/>
        <w:szCs w:val="21"/>
      </w:rPr>
      <w:t>LICITACIÓN P</w:t>
    </w:r>
    <w:r>
      <w:rPr>
        <w:rFonts w:ascii="Arial" w:hAnsi="Arial" w:cs="Arial"/>
        <w:b/>
        <w:sz w:val="21"/>
        <w:szCs w:val="21"/>
      </w:rPr>
      <w:t>ÚBLICA</w:t>
    </w:r>
    <w:r w:rsidRPr="00BE0006">
      <w:rPr>
        <w:rFonts w:ascii="Arial" w:hAnsi="Arial" w:cs="Arial"/>
        <w:b/>
        <w:sz w:val="21"/>
        <w:szCs w:val="21"/>
      </w:rPr>
      <w:t xml:space="preserve"> Nº </w:t>
    </w:r>
    <w:r>
      <w:rPr>
        <w:rFonts w:ascii="Arial" w:hAnsi="Arial" w:cs="Arial"/>
        <w:b/>
        <w:sz w:val="21"/>
        <w:szCs w:val="21"/>
      </w:rPr>
      <w:t>53/18</w:t>
    </w:r>
    <w:r w:rsidRPr="00BE0006">
      <w:rPr>
        <w:rFonts w:ascii="Arial" w:hAnsi="Arial" w:cs="Arial"/>
        <w:b/>
        <w:sz w:val="21"/>
        <w:szCs w:val="21"/>
      </w:rPr>
      <w:t xml:space="preserve">: </w:t>
    </w:r>
    <w:r w:rsidRPr="002F0FC4">
      <w:rPr>
        <w:rFonts w:ascii="Arial" w:hAnsi="Arial" w:cs="Arial"/>
        <w:b/>
        <w:sz w:val="21"/>
        <w:szCs w:val="21"/>
      </w:rPr>
      <w:t>“</w:t>
    </w:r>
    <w:r>
      <w:rPr>
        <w:rFonts w:ascii="Arial" w:hAnsi="Arial" w:cs="Arial"/>
        <w:b/>
        <w:sz w:val="21"/>
        <w:szCs w:val="21"/>
      </w:rPr>
      <w:t>ADQUISICIÓN LUMINARIAS LED PARA ALUMBRADO PÚBLICO”</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B4E" w:rsidRDefault="00186A5F">
    <w:pPr>
      <w:pStyle w:val="Encabezado"/>
    </w:pPr>
    <w:r w:rsidRPr="00186A5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39610" o:spid="_x0000_s1025" type="#_x0000_t136" style="position:absolute;margin-left:0;margin-top:0;width:445.05pt;height:178pt;rotation:315;z-index:-251655680;mso-position-horizontal:center;mso-position-horizontal-relative:margin;mso-position-vertical:center;mso-position-vertical-relative:margin" o:allowincell="f" fillcolor="silver" stroked="f">
          <v:fill opacity=".5"/>
          <v:textpath style="font-family:&quot;Times New Roman&quot;;font-size:1pt" string="COPIA"/>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Ttulo1"/>
      <w:suff w:val="nothing"/>
      <w:lvlText w:val=""/>
      <w:lvlJc w:val="left"/>
      <w:pPr>
        <w:tabs>
          <w:tab w:val="num" w:pos="0"/>
        </w:tabs>
        <w:ind w:left="432" w:hanging="432"/>
      </w:pPr>
      <w:rPr>
        <w:rFonts w:ascii="Wingdings 2" w:hAnsi="Wingdings 2" w:cs="OpenSymbol"/>
      </w:rPr>
    </w:lvl>
    <w:lvl w:ilvl="1">
      <w:start w:val="1"/>
      <w:numFmt w:val="none"/>
      <w:pStyle w:val="Ttulo2"/>
      <w:suff w:val="nothing"/>
      <w:lvlText w:val=""/>
      <w:lvlJc w:val="left"/>
      <w:pPr>
        <w:tabs>
          <w:tab w:val="num" w:pos="0"/>
        </w:tabs>
        <w:ind w:left="576" w:hanging="576"/>
      </w:pPr>
      <w:rPr>
        <w:rFonts w:ascii="OpenSymbol" w:hAnsi="OpenSymbol" w:cs="OpenSymbol"/>
      </w:rPr>
    </w:lvl>
    <w:lvl w:ilvl="2">
      <w:start w:val="1"/>
      <w:numFmt w:val="none"/>
      <w:pStyle w:val="Ttulo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pStyle w:val="Ttulo5"/>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rPr>
        <w:rFonts w:ascii="Arial" w:hAnsi="Arial" w:cs="OpenSymbol"/>
        <w:b w:val="0"/>
        <w:bCs w:val="0"/>
        <w:color w:val="000000"/>
        <w:sz w:val="21"/>
        <w:szCs w:val="21"/>
        <w:lang w:val="es-A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2796E7A8"/>
    <w:name w:val="WW8Num4"/>
    <w:lvl w:ilvl="0">
      <w:start w:val="1"/>
      <w:numFmt w:val="lowerLetter"/>
      <w:lvlText w:val="%1)"/>
      <w:lvlJc w:val="left"/>
      <w:pPr>
        <w:tabs>
          <w:tab w:val="num" w:pos="720"/>
        </w:tabs>
        <w:ind w:left="720" w:hanging="360"/>
      </w:pPr>
      <w:rPr>
        <w:rFonts w:ascii="Arial" w:hAnsi="Arial" w:cs="Times New Roman"/>
        <w:b w:val="0"/>
        <w:sz w:val="21"/>
        <w:szCs w:val="21"/>
        <w:lang w:val="es-E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4">
    <w:nsid w:val="00000005"/>
    <w:multiLevelType w:val="multilevel"/>
    <w:tmpl w:val="00000005"/>
    <w:name w:val="WW8Num5"/>
    <w:lvl w:ilvl="0">
      <w:start w:val="1"/>
      <w:numFmt w:val="lowerLetter"/>
      <w:lvlText w:val="%1)"/>
      <w:lvlJc w:val="left"/>
      <w:pPr>
        <w:tabs>
          <w:tab w:val="num" w:pos="720"/>
        </w:tabs>
        <w:ind w:left="720" w:hanging="360"/>
      </w:pPr>
      <w:rPr>
        <w:rFonts w:ascii="Arial" w:hAnsi="Arial" w:cs="Arial"/>
        <w:b w:val="0"/>
        <w:bCs w:val="0"/>
        <w:color w:val="000000"/>
        <w:sz w:val="21"/>
        <w:szCs w:val="21"/>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5">
    <w:nsid w:val="00000006"/>
    <w:multiLevelType w:val="singleLevel"/>
    <w:tmpl w:val="00000006"/>
    <w:name w:val="WW8Num6"/>
    <w:lvl w:ilvl="0">
      <w:start w:val="1"/>
      <w:numFmt w:val="decimal"/>
      <w:lvlText w:val="%1)"/>
      <w:lvlJc w:val="left"/>
      <w:pPr>
        <w:tabs>
          <w:tab w:val="num" w:pos="720"/>
        </w:tabs>
        <w:ind w:left="720" w:hanging="360"/>
      </w:pPr>
      <w:rPr>
        <w:rFonts w:ascii="Arial" w:eastAsia="Calibri" w:hAnsi="Arial" w:cs="Arial"/>
        <w:b w:val="0"/>
        <w:i w:val="0"/>
        <w:iCs w:val="0"/>
        <w:color w:val="000000"/>
        <w:sz w:val="21"/>
        <w:szCs w:val="21"/>
        <w:shd w:val="clear" w:color="auto" w:fill="auto"/>
      </w:rPr>
    </w:lvl>
  </w:abstractNum>
  <w:abstractNum w:abstractNumId="6">
    <w:nsid w:val="00000007"/>
    <w:multiLevelType w:val="multilevel"/>
    <w:tmpl w:val="00000007"/>
    <w:name w:val="WW8Num7"/>
    <w:lvl w:ilvl="0">
      <w:start w:val="1"/>
      <w:numFmt w:val="decimal"/>
      <w:lvlText w:val="%1."/>
      <w:lvlJc w:val="left"/>
      <w:pPr>
        <w:tabs>
          <w:tab w:val="num" w:pos="720"/>
        </w:tabs>
        <w:ind w:left="720" w:hanging="360"/>
      </w:pPr>
      <w:rPr>
        <w:rFonts w:ascii="Arial" w:eastAsia="Calibri" w:hAnsi="Arial" w:cs="Arial"/>
        <w:b w:val="0"/>
        <w:i w:val="0"/>
        <w:iCs w:val="0"/>
        <w:color w:val="000000"/>
        <w:sz w:val="21"/>
        <w:szCs w:val="21"/>
        <w:shd w:val="clear" w:color="auto" w:fil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singleLevel"/>
    <w:tmpl w:val="00000008"/>
    <w:name w:val="WW8Num8"/>
    <w:lvl w:ilvl="0">
      <w:start w:val="1"/>
      <w:numFmt w:val="decimal"/>
      <w:lvlText w:val="%1)"/>
      <w:lvlJc w:val="left"/>
      <w:pPr>
        <w:tabs>
          <w:tab w:val="num" w:pos="735"/>
        </w:tabs>
        <w:ind w:left="735" w:hanging="375"/>
      </w:pPr>
    </w:lvl>
  </w:abstractNum>
  <w:abstractNum w:abstractNumId="8">
    <w:nsid w:val="00000009"/>
    <w:multiLevelType w:val="multilevel"/>
    <w:tmpl w:val="00000009"/>
    <w:name w:val="WW8Num9"/>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35B75B8"/>
    <w:multiLevelType w:val="multilevel"/>
    <w:tmpl w:val="D3248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4183E9F"/>
    <w:multiLevelType w:val="multilevel"/>
    <w:tmpl w:val="55B20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508255B"/>
    <w:multiLevelType w:val="multilevel"/>
    <w:tmpl w:val="84BC8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56B1C4E"/>
    <w:multiLevelType w:val="multilevel"/>
    <w:tmpl w:val="35AA2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5F111D9"/>
    <w:multiLevelType w:val="multilevel"/>
    <w:tmpl w:val="AF42F196"/>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EEE7B57"/>
    <w:multiLevelType w:val="multilevel"/>
    <w:tmpl w:val="4E883146"/>
    <w:lvl w:ilvl="0">
      <w:start w:val="1"/>
      <w:numFmt w:val="decimal"/>
      <w:lvlText w:val="%1."/>
      <w:lvlJc w:val="left"/>
      <w:pPr>
        <w:tabs>
          <w:tab w:val="num" w:pos="720"/>
        </w:tabs>
        <w:ind w:left="720" w:hanging="360"/>
      </w:pPr>
      <w:rPr>
        <w:rFonts w:ascii="Arial" w:eastAsia="Times New Roman" w:hAnsi="Arial" w:cs="Arial"/>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F544317"/>
    <w:multiLevelType w:val="multilevel"/>
    <w:tmpl w:val="4ED474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rebuchet MS" w:eastAsia="Times New Roman" w:hAnsi="Trebuchet MS"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08614DF"/>
    <w:multiLevelType w:val="multilevel"/>
    <w:tmpl w:val="A1B2A0A8"/>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10F11A6"/>
    <w:multiLevelType w:val="hybridMultilevel"/>
    <w:tmpl w:val="AA04EBD6"/>
    <w:lvl w:ilvl="0" w:tplc="53CAF85C">
      <w:start w:val="1"/>
      <w:numFmt w:val="decimal"/>
      <w:lvlText w:val="%1."/>
      <w:lvlJc w:val="left"/>
      <w:pPr>
        <w:ind w:left="720" w:hanging="360"/>
      </w:pPr>
      <w:rPr>
        <w:rFonts w:hint="default"/>
        <w:sz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nsid w:val="15F800A6"/>
    <w:multiLevelType w:val="multilevel"/>
    <w:tmpl w:val="2A06B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98B0C8C"/>
    <w:multiLevelType w:val="multilevel"/>
    <w:tmpl w:val="2E32A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D851D8E"/>
    <w:multiLevelType w:val="hybridMultilevel"/>
    <w:tmpl w:val="0614762E"/>
    <w:lvl w:ilvl="0" w:tplc="2C0A000F">
      <w:start w:val="1"/>
      <w:numFmt w:val="decimal"/>
      <w:lvlText w:val="%1."/>
      <w:lvlJc w:val="left"/>
      <w:pPr>
        <w:ind w:left="720"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nsid w:val="1DC95C5E"/>
    <w:multiLevelType w:val="multilevel"/>
    <w:tmpl w:val="AF525A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00339D7"/>
    <w:multiLevelType w:val="multilevel"/>
    <w:tmpl w:val="3A0C4008"/>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7E11D05"/>
    <w:multiLevelType w:val="multilevel"/>
    <w:tmpl w:val="F4528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B576B5B"/>
    <w:multiLevelType w:val="hybridMultilevel"/>
    <w:tmpl w:val="C832CBBA"/>
    <w:lvl w:ilvl="0" w:tplc="461CFF82">
      <w:start w:val="1"/>
      <w:numFmt w:val="decimal"/>
      <w:lvlText w:val="%1)"/>
      <w:lvlJc w:val="left"/>
      <w:pPr>
        <w:ind w:left="339" w:hanging="360"/>
      </w:pPr>
      <w:rPr>
        <w:rFonts w:hint="default"/>
      </w:rPr>
    </w:lvl>
    <w:lvl w:ilvl="1" w:tplc="2C0A0019">
      <w:start w:val="1"/>
      <w:numFmt w:val="lowerLetter"/>
      <w:lvlText w:val="%2."/>
      <w:lvlJc w:val="left"/>
      <w:pPr>
        <w:ind w:left="1059" w:hanging="360"/>
      </w:pPr>
    </w:lvl>
    <w:lvl w:ilvl="2" w:tplc="2C0A001B" w:tentative="1">
      <w:start w:val="1"/>
      <w:numFmt w:val="lowerRoman"/>
      <w:lvlText w:val="%3."/>
      <w:lvlJc w:val="right"/>
      <w:pPr>
        <w:ind w:left="1779" w:hanging="180"/>
      </w:pPr>
    </w:lvl>
    <w:lvl w:ilvl="3" w:tplc="2C0A000F" w:tentative="1">
      <w:start w:val="1"/>
      <w:numFmt w:val="decimal"/>
      <w:lvlText w:val="%4."/>
      <w:lvlJc w:val="left"/>
      <w:pPr>
        <w:ind w:left="2499" w:hanging="360"/>
      </w:pPr>
    </w:lvl>
    <w:lvl w:ilvl="4" w:tplc="2C0A0019" w:tentative="1">
      <w:start w:val="1"/>
      <w:numFmt w:val="lowerLetter"/>
      <w:lvlText w:val="%5."/>
      <w:lvlJc w:val="left"/>
      <w:pPr>
        <w:ind w:left="3219" w:hanging="360"/>
      </w:pPr>
    </w:lvl>
    <w:lvl w:ilvl="5" w:tplc="2C0A001B" w:tentative="1">
      <w:start w:val="1"/>
      <w:numFmt w:val="lowerRoman"/>
      <w:lvlText w:val="%6."/>
      <w:lvlJc w:val="right"/>
      <w:pPr>
        <w:ind w:left="3939" w:hanging="180"/>
      </w:pPr>
    </w:lvl>
    <w:lvl w:ilvl="6" w:tplc="2C0A000F" w:tentative="1">
      <w:start w:val="1"/>
      <w:numFmt w:val="decimal"/>
      <w:lvlText w:val="%7."/>
      <w:lvlJc w:val="left"/>
      <w:pPr>
        <w:ind w:left="4659" w:hanging="360"/>
      </w:pPr>
    </w:lvl>
    <w:lvl w:ilvl="7" w:tplc="2C0A0019" w:tentative="1">
      <w:start w:val="1"/>
      <w:numFmt w:val="lowerLetter"/>
      <w:lvlText w:val="%8."/>
      <w:lvlJc w:val="left"/>
      <w:pPr>
        <w:ind w:left="5379" w:hanging="360"/>
      </w:pPr>
    </w:lvl>
    <w:lvl w:ilvl="8" w:tplc="2C0A001B" w:tentative="1">
      <w:start w:val="1"/>
      <w:numFmt w:val="lowerRoman"/>
      <w:lvlText w:val="%9."/>
      <w:lvlJc w:val="right"/>
      <w:pPr>
        <w:ind w:left="6099" w:hanging="180"/>
      </w:pPr>
    </w:lvl>
  </w:abstractNum>
  <w:abstractNum w:abstractNumId="25">
    <w:nsid w:val="2C934EC8"/>
    <w:multiLevelType w:val="multilevel"/>
    <w:tmpl w:val="4C4C7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E635538"/>
    <w:multiLevelType w:val="multilevel"/>
    <w:tmpl w:val="3A3A2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68C61B8"/>
    <w:multiLevelType w:val="multilevel"/>
    <w:tmpl w:val="11BC9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C0F45C5"/>
    <w:multiLevelType w:val="hybridMultilevel"/>
    <w:tmpl w:val="C60C383E"/>
    <w:lvl w:ilvl="0" w:tplc="7E6EA588">
      <w:start w:val="1"/>
      <w:numFmt w:val="decimal"/>
      <w:lvlText w:val="%1."/>
      <w:lvlJc w:val="left"/>
      <w:pPr>
        <w:ind w:left="720" w:hanging="360"/>
      </w:pPr>
      <w:rPr>
        <w:rFonts w:hint="default"/>
        <w:sz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9">
    <w:nsid w:val="3E922F6A"/>
    <w:multiLevelType w:val="multilevel"/>
    <w:tmpl w:val="42144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5201274"/>
    <w:multiLevelType w:val="multilevel"/>
    <w:tmpl w:val="4D10BBA4"/>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53717E7"/>
    <w:multiLevelType w:val="multilevel"/>
    <w:tmpl w:val="5B8213E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0587563"/>
    <w:multiLevelType w:val="multilevel"/>
    <w:tmpl w:val="502ABE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3A47FA2"/>
    <w:multiLevelType w:val="multilevel"/>
    <w:tmpl w:val="9BBAA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56269F2"/>
    <w:multiLevelType w:val="multilevel"/>
    <w:tmpl w:val="85243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22329AC"/>
    <w:multiLevelType w:val="multilevel"/>
    <w:tmpl w:val="A70ACD88"/>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46B17B1"/>
    <w:multiLevelType w:val="multilevel"/>
    <w:tmpl w:val="2A38F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62902E0"/>
    <w:multiLevelType w:val="multilevel"/>
    <w:tmpl w:val="F150112E"/>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6B328E2"/>
    <w:multiLevelType w:val="multilevel"/>
    <w:tmpl w:val="1FEAB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9C46278"/>
    <w:multiLevelType w:val="hybridMultilevel"/>
    <w:tmpl w:val="7DFCB0DA"/>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0">
    <w:nsid w:val="6B306C59"/>
    <w:multiLevelType w:val="hybridMultilevel"/>
    <w:tmpl w:val="A3266680"/>
    <w:lvl w:ilvl="0" w:tplc="2C0A0011">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1">
    <w:nsid w:val="6C9259B5"/>
    <w:multiLevelType w:val="multilevel"/>
    <w:tmpl w:val="708AD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00B25CF"/>
    <w:multiLevelType w:val="multilevel"/>
    <w:tmpl w:val="76CAB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491317F"/>
    <w:multiLevelType w:val="multilevel"/>
    <w:tmpl w:val="36E8D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6451446"/>
    <w:multiLevelType w:val="hybridMultilevel"/>
    <w:tmpl w:val="753050AA"/>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5">
    <w:nsid w:val="77A37C73"/>
    <w:multiLevelType w:val="multilevel"/>
    <w:tmpl w:val="1F92A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40"/>
  </w:num>
  <w:num w:numId="4">
    <w:abstractNumId w:val="24"/>
  </w:num>
  <w:num w:numId="5">
    <w:abstractNumId w:val="20"/>
  </w:num>
  <w:num w:numId="6">
    <w:abstractNumId w:val="39"/>
  </w:num>
  <w:num w:numId="7">
    <w:abstractNumId w:val="15"/>
  </w:num>
  <w:num w:numId="8">
    <w:abstractNumId w:val="32"/>
  </w:num>
  <w:num w:numId="9">
    <w:abstractNumId w:val="22"/>
  </w:num>
  <w:num w:numId="10">
    <w:abstractNumId w:val="10"/>
  </w:num>
  <w:num w:numId="11">
    <w:abstractNumId w:val="13"/>
  </w:num>
  <w:num w:numId="12">
    <w:abstractNumId w:val="30"/>
  </w:num>
  <w:num w:numId="13">
    <w:abstractNumId w:val="21"/>
  </w:num>
  <w:num w:numId="14">
    <w:abstractNumId w:val="31"/>
  </w:num>
  <w:num w:numId="15">
    <w:abstractNumId w:val="37"/>
  </w:num>
  <w:num w:numId="16">
    <w:abstractNumId w:val="29"/>
  </w:num>
  <w:num w:numId="17">
    <w:abstractNumId w:val="16"/>
  </w:num>
  <w:num w:numId="18">
    <w:abstractNumId w:val="35"/>
  </w:num>
  <w:num w:numId="19">
    <w:abstractNumId w:val="27"/>
  </w:num>
  <w:num w:numId="20">
    <w:abstractNumId w:val="23"/>
  </w:num>
  <w:num w:numId="21">
    <w:abstractNumId w:val="19"/>
  </w:num>
  <w:num w:numId="22">
    <w:abstractNumId w:val="33"/>
  </w:num>
  <w:num w:numId="23">
    <w:abstractNumId w:val="18"/>
  </w:num>
  <w:num w:numId="24">
    <w:abstractNumId w:val="34"/>
  </w:num>
  <w:num w:numId="25">
    <w:abstractNumId w:val="12"/>
  </w:num>
  <w:num w:numId="26">
    <w:abstractNumId w:val="9"/>
  </w:num>
  <w:num w:numId="27">
    <w:abstractNumId w:val="11"/>
  </w:num>
  <w:num w:numId="28">
    <w:abstractNumId w:val="42"/>
  </w:num>
  <w:num w:numId="29">
    <w:abstractNumId w:val="36"/>
  </w:num>
  <w:num w:numId="30">
    <w:abstractNumId w:val="26"/>
  </w:num>
  <w:num w:numId="31">
    <w:abstractNumId w:val="45"/>
  </w:num>
  <w:num w:numId="32">
    <w:abstractNumId w:val="41"/>
  </w:num>
  <w:num w:numId="33">
    <w:abstractNumId w:val="38"/>
  </w:num>
  <w:num w:numId="34">
    <w:abstractNumId w:val="43"/>
  </w:num>
  <w:num w:numId="35">
    <w:abstractNumId w:val="25"/>
  </w:num>
  <w:num w:numId="36">
    <w:abstractNumId w:val="44"/>
  </w:num>
  <w:num w:numId="37">
    <w:abstractNumId w:val="28"/>
  </w:num>
  <w:num w:numId="38">
    <w:abstractNumId w:val="17"/>
  </w:num>
  <w:num w:numId="39">
    <w:abstractNumId w:val="14"/>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ocumentProtection w:formatting="1" w:enforcement="1"/>
  <w:defaultTabStop w:val="708"/>
  <w:hyphenationZone w:val="425"/>
  <w:defaultTableStyle w:val="Normal"/>
  <w:drawingGridHorizontalSpacing w:val="200"/>
  <w:drawingGridVerticalSpacing w:val="0"/>
  <w:displayHorizontalDrawingGridEvery w:val="0"/>
  <w:displayVerticalDrawingGridEvery w:val="0"/>
  <w:characterSpacingControl w:val="doNotCompress"/>
  <w:hdrShapeDefaults>
    <o:shapedefaults v:ext="edit" spidmax="2050">
      <o:colormenu v:ext="edit" fillcolor="none [4]" strokecolor="none [1]" shadowcolor="none [2]"/>
    </o:shapedefaults>
    <o:shapelayout v:ext="edit">
      <o:idmap v:ext="edit" data="1"/>
    </o:shapelayout>
  </w:hdrShapeDefaults>
  <w:footnotePr>
    <w:footnote w:id="-1"/>
    <w:footnote w:id="0"/>
  </w:footnotePr>
  <w:endnotePr>
    <w:endnote w:id="-1"/>
    <w:endnote w:id="0"/>
  </w:endnotePr>
  <w:compat/>
  <w:rsids>
    <w:rsidRoot w:val="0012039A"/>
    <w:rsid w:val="0001033E"/>
    <w:rsid w:val="000376F2"/>
    <w:rsid w:val="00056B09"/>
    <w:rsid w:val="000665FE"/>
    <w:rsid w:val="00081E9E"/>
    <w:rsid w:val="000A63CE"/>
    <w:rsid w:val="000B0405"/>
    <w:rsid w:val="000D47C2"/>
    <w:rsid w:val="00106C26"/>
    <w:rsid w:val="0012039A"/>
    <w:rsid w:val="001259A4"/>
    <w:rsid w:val="001376D3"/>
    <w:rsid w:val="00145CA0"/>
    <w:rsid w:val="00146FD9"/>
    <w:rsid w:val="00154AC3"/>
    <w:rsid w:val="001701E3"/>
    <w:rsid w:val="001838E6"/>
    <w:rsid w:val="00186A5F"/>
    <w:rsid w:val="0019773D"/>
    <w:rsid w:val="001B1EE1"/>
    <w:rsid w:val="001B285B"/>
    <w:rsid w:val="001C0427"/>
    <w:rsid w:val="001E4FDD"/>
    <w:rsid w:val="001E62F4"/>
    <w:rsid w:val="001F1EA7"/>
    <w:rsid w:val="001F4EE5"/>
    <w:rsid w:val="00202E4B"/>
    <w:rsid w:val="002034E9"/>
    <w:rsid w:val="0021110E"/>
    <w:rsid w:val="002149B3"/>
    <w:rsid w:val="002170D2"/>
    <w:rsid w:val="00225C16"/>
    <w:rsid w:val="002413DB"/>
    <w:rsid w:val="002527E0"/>
    <w:rsid w:val="00254B07"/>
    <w:rsid w:val="0025725E"/>
    <w:rsid w:val="00261169"/>
    <w:rsid w:val="00273310"/>
    <w:rsid w:val="00284635"/>
    <w:rsid w:val="002A1B3D"/>
    <w:rsid w:val="002B5047"/>
    <w:rsid w:val="002E3E6C"/>
    <w:rsid w:val="002F0D3C"/>
    <w:rsid w:val="002F0FC4"/>
    <w:rsid w:val="003014ED"/>
    <w:rsid w:val="0031349F"/>
    <w:rsid w:val="00317155"/>
    <w:rsid w:val="003269F7"/>
    <w:rsid w:val="003339E5"/>
    <w:rsid w:val="003513D2"/>
    <w:rsid w:val="00356352"/>
    <w:rsid w:val="00370046"/>
    <w:rsid w:val="003A3EFB"/>
    <w:rsid w:val="003B065A"/>
    <w:rsid w:val="003D4947"/>
    <w:rsid w:val="003E61B5"/>
    <w:rsid w:val="00410BC9"/>
    <w:rsid w:val="0041767F"/>
    <w:rsid w:val="00420A82"/>
    <w:rsid w:val="00434B4E"/>
    <w:rsid w:val="00465B1F"/>
    <w:rsid w:val="004674C9"/>
    <w:rsid w:val="004719AE"/>
    <w:rsid w:val="004A5825"/>
    <w:rsid w:val="004A5E59"/>
    <w:rsid w:val="004C5D1C"/>
    <w:rsid w:val="004E77B4"/>
    <w:rsid w:val="004F1261"/>
    <w:rsid w:val="005052CD"/>
    <w:rsid w:val="00527451"/>
    <w:rsid w:val="00530C37"/>
    <w:rsid w:val="00534D0F"/>
    <w:rsid w:val="00541979"/>
    <w:rsid w:val="005449AE"/>
    <w:rsid w:val="005550D8"/>
    <w:rsid w:val="00575ECA"/>
    <w:rsid w:val="00576971"/>
    <w:rsid w:val="005778C0"/>
    <w:rsid w:val="005906A1"/>
    <w:rsid w:val="005B501E"/>
    <w:rsid w:val="005B629D"/>
    <w:rsid w:val="005C6B3F"/>
    <w:rsid w:val="005D6942"/>
    <w:rsid w:val="005E3201"/>
    <w:rsid w:val="005E7996"/>
    <w:rsid w:val="00617EB4"/>
    <w:rsid w:val="00660478"/>
    <w:rsid w:val="0066124D"/>
    <w:rsid w:val="006876A6"/>
    <w:rsid w:val="00696DDC"/>
    <w:rsid w:val="006A398E"/>
    <w:rsid w:val="006C3255"/>
    <w:rsid w:val="006D1AD9"/>
    <w:rsid w:val="00753627"/>
    <w:rsid w:val="007559B6"/>
    <w:rsid w:val="00766693"/>
    <w:rsid w:val="007D1D75"/>
    <w:rsid w:val="007D54B0"/>
    <w:rsid w:val="007E4D29"/>
    <w:rsid w:val="00803BE1"/>
    <w:rsid w:val="00804604"/>
    <w:rsid w:val="00821442"/>
    <w:rsid w:val="008542AB"/>
    <w:rsid w:val="0087797C"/>
    <w:rsid w:val="008802E5"/>
    <w:rsid w:val="00886336"/>
    <w:rsid w:val="008930E0"/>
    <w:rsid w:val="00894BF0"/>
    <w:rsid w:val="008A58D3"/>
    <w:rsid w:val="008B642F"/>
    <w:rsid w:val="008C7B1C"/>
    <w:rsid w:val="008E7BB5"/>
    <w:rsid w:val="00900905"/>
    <w:rsid w:val="009135B2"/>
    <w:rsid w:val="0091768E"/>
    <w:rsid w:val="00921385"/>
    <w:rsid w:val="00940340"/>
    <w:rsid w:val="0094195B"/>
    <w:rsid w:val="00951853"/>
    <w:rsid w:val="00955F0D"/>
    <w:rsid w:val="009714C7"/>
    <w:rsid w:val="00992034"/>
    <w:rsid w:val="009A68A3"/>
    <w:rsid w:val="009A7B3C"/>
    <w:rsid w:val="009C217D"/>
    <w:rsid w:val="009D268A"/>
    <w:rsid w:val="009D3BB3"/>
    <w:rsid w:val="00A16488"/>
    <w:rsid w:val="00A45F7F"/>
    <w:rsid w:val="00A523F4"/>
    <w:rsid w:val="00A56497"/>
    <w:rsid w:val="00A60530"/>
    <w:rsid w:val="00A65737"/>
    <w:rsid w:val="00AA1E1A"/>
    <w:rsid w:val="00AB6976"/>
    <w:rsid w:val="00AF3E0A"/>
    <w:rsid w:val="00B132BD"/>
    <w:rsid w:val="00B15C57"/>
    <w:rsid w:val="00B31D04"/>
    <w:rsid w:val="00B411E6"/>
    <w:rsid w:val="00B42463"/>
    <w:rsid w:val="00B568ED"/>
    <w:rsid w:val="00B678A0"/>
    <w:rsid w:val="00B70205"/>
    <w:rsid w:val="00B9357B"/>
    <w:rsid w:val="00BA2D72"/>
    <w:rsid w:val="00BD24E3"/>
    <w:rsid w:val="00BE0006"/>
    <w:rsid w:val="00BE42E1"/>
    <w:rsid w:val="00BF503A"/>
    <w:rsid w:val="00C1365E"/>
    <w:rsid w:val="00C2601A"/>
    <w:rsid w:val="00C46DFD"/>
    <w:rsid w:val="00C77BC7"/>
    <w:rsid w:val="00C85FF3"/>
    <w:rsid w:val="00CC4F96"/>
    <w:rsid w:val="00CD09B6"/>
    <w:rsid w:val="00CD29C5"/>
    <w:rsid w:val="00CE4F9E"/>
    <w:rsid w:val="00D510C0"/>
    <w:rsid w:val="00D62DF1"/>
    <w:rsid w:val="00D637DA"/>
    <w:rsid w:val="00D805B9"/>
    <w:rsid w:val="00DA0654"/>
    <w:rsid w:val="00DC4DEC"/>
    <w:rsid w:val="00DF187B"/>
    <w:rsid w:val="00DF3F81"/>
    <w:rsid w:val="00DF41FD"/>
    <w:rsid w:val="00DF5C6A"/>
    <w:rsid w:val="00E00D90"/>
    <w:rsid w:val="00E1051B"/>
    <w:rsid w:val="00E14A3C"/>
    <w:rsid w:val="00E270A7"/>
    <w:rsid w:val="00E320CB"/>
    <w:rsid w:val="00E37279"/>
    <w:rsid w:val="00EB063D"/>
    <w:rsid w:val="00EE7095"/>
    <w:rsid w:val="00F00DF0"/>
    <w:rsid w:val="00F43559"/>
    <w:rsid w:val="00F51A06"/>
    <w:rsid w:val="00F51BF6"/>
    <w:rsid w:val="00F67C53"/>
    <w:rsid w:val="00F822B9"/>
    <w:rsid w:val="00F868D9"/>
    <w:rsid w:val="00F90FD0"/>
    <w:rsid w:val="00FA0D81"/>
    <w:rsid w:val="00FB0167"/>
    <w:rsid w:val="00FF77F6"/>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73D"/>
    <w:pPr>
      <w:suppressAutoHyphens/>
    </w:pPr>
    <w:rPr>
      <w:sz w:val="24"/>
      <w:szCs w:val="24"/>
      <w:lang w:val="es-ES" w:eastAsia="zh-CN"/>
    </w:rPr>
  </w:style>
  <w:style w:type="paragraph" w:styleId="Ttulo1">
    <w:name w:val="heading 1"/>
    <w:basedOn w:val="Normal"/>
    <w:next w:val="Normal"/>
    <w:qFormat/>
    <w:rsid w:val="0019773D"/>
    <w:pPr>
      <w:keepNext/>
      <w:numPr>
        <w:numId w:val="1"/>
      </w:numPr>
      <w:ind w:left="0" w:firstLine="0"/>
      <w:outlineLvl w:val="0"/>
    </w:pPr>
    <w:rPr>
      <w:u w:val="single"/>
      <w:lang w:val="es-MX"/>
    </w:rPr>
  </w:style>
  <w:style w:type="paragraph" w:styleId="Ttulo2">
    <w:name w:val="heading 2"/>
    <w:basedOn w:val="Normal"/>
    <w:next w:val="Normal"/>
    <w:qFormat/>
    <w:rsid w:val="0019773D"/>
    <w:pPr>
      <w:keepNext/>
      <w:numPr>
        <w:ilvl w:val="1"/>
        <w:numId w:val="1"/>
      </w:numPr>
      <w:ind w:left="0" w:firstLine="0"/>
      <w:outlineLvl w:val="1"/>
    </w:pPr>
    <w:rPr>
      <w:rFonts w:ascii="Arial" w:hAnsi="Arial" w:cs="Arial"/>
      <w:b/>
      <w:u w:val="single"/>
    </w:rPr>
  </w:style>
  <w:style w:type="paragraph" w:styleId="Ttulo3">
    <w:name w:val="heading 3"/>
    <w:basedOn w:val="Normal"/>
    <w:next w:val="Normal"/>
    <w:qFormat/>
    <w:rsid w:val="0019773D"/>
    <w:pPr>
      <w:keepNext/>
      <w:widowControl w:val="0"/>
      <w:numPr>
        <w:ilvl w:val="2"/>
        <w:numId w:val="1"/>
      </w:numPr>
      <w:overflowPunct w:val="0"/>
      <w:autoSpaceDE w:val="0"/>
      <w:textAlignment w:val="baseline"/>
      <w:outlineLvl w:val="2"/>
    </w:pPr>
    <w:rPr>
      <w:b/>
      <w:sz w:val="16"/>
      <w:szCs w:val="20"/>
      <w:lang w:val="es-AR"/>
    </w:rPr>
  </w:style>
  <w:style w:type="paragraph" w:styleId="Ttulo5">
    <w:name w:val="heading 5"/>
    <w:basedOn w:val="Normal"/>
    <w:next w:val="Normal"/>
    <w:qFormat/>
    <w:rsid w:val="0019773D"/>
    <w:pPr>
      <w:numPr>
        <w:ilvl w:val="4"/>
        <w:numId w:val="1"/>
      </w:num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19773D"/>
    <w:rPr>
      <w:rFonts w:ascii="Wingdings 2" w:hAnsi="Wingdings 2" w:cs="OpenSymbol"/>
    </w:rPr>
  </w:style>
  <w:style w:type="character" w:customStyle="1" w:styleId="WW8Num1z1">
    <w:name w:val="WW8Num1z1"/>
    <w:rsid w:val="0019773D"/>
    <w:rPr>
      <w:rFonts w:ascii="OpenSymbol" w:hAnsi="OpenSymbol" w:cs="OpenSymbol"/>
    </w:rPr>
  </w:style>
  <w:style w:type="character" w:customStyle="1" w:styleId="WW8Num1ztrue">
    <w:name w:val="WW8Num1ztrue"/>
    <w:rsid w:val="0019773D"/>
  </w:style>
  <w:style w:type="character" w:customStyle="1" w:styleId="WW8Num1ztrue0">
    <w:name w:val="WW8Num1ztrue"/>
    <w:rsid w:val="0019773D"/>
  </w:style>
  <w:style w:type="character" w:customStyle="1" w:styleId="WW8Num1ztrue1">
    <w:name w:val="WW8Num1ztrue"/>
    <w:rsid w:val="0019773D"/>
  </w:style>
  <w:style w:type="character" w:customStyle="1" w:styleId="WW8Num1ztrue2">
    <w:name w:val="WW8Num1ztrue"/>
    <w:rsid w:val="0019773D"/>
  </w:style>
  <w:style w:type="character" w:customStyle="1" w:styleId="WW8Num1ztrue3">
    <w:name w:val="WW8Num1ztrue"/>
    <w:rsid w:val="0019773D"/>
  </w:style>
  <w:style w:type="character" w:customStyle="1" w:styleId="WW8Num1ztrue4">
    <w:name w:val="WW8Num1ztrue"/>
    <w:rsid w:val="0019773D"/>
  </w:style>
  <w:style w:type="character" w:customStyle="1" w:styleId="WW8Num1ztrue5">
    <w:name w:val="WW8Num1ztrue"/>
    <w:rsid w:val="0019773D"/>
  </w:style>
  <w:style w:type="character" w:customStyle="1" w:styleId="WW8Num2z0">
    <w:name w:val="WW8Num2z0"/>
    <w:rsid w:val="0019773D"/>
    <w:rPr>
      <w:rFonts w:ascii="Wingdings 2" w:hAnsi="Wingdings 2" w:cs="OpenSymbol"/>
    </w:rPr>
  </w:style>
  <w:style w:type="character" w:customStyle="1" w:styleId="WW8Num2z1">
    <w:name w:val="WW8Num2z1"/>
    <w:rsid w:val="0019773D"/>
    <w:rPr>
      <w:rFonts w:ascii="OpenSymbol" w:hAnsi="OpenSymbol" w:cs="OpenSymbol"/>
    </w:rPr>
  </w:style>
  <w:style w:type="character" w:customStyle="1" w:styleId="WW8Num3z0">
    <w:name w:val="WW8Num3z0"/>
    <w:rsid w:val="0019773D"/>
    <w:rPr>
      <w:rFonts w:ascii="Arial" w:hAnsi="Arial" w:cs="OpenSymbol"/>
      <w:b w:val="0"/>
      <w:bCs w:val="0"/>
      <w:color w:val="000000"/>
      <w:sz w:val="21"/>
      <w:szCs w:val="21"/>
      <w:lang w:val="es-AR"/>
    </w:rPr>
  </w:style>
  <w:style w:type="character" w:customStyle="1" w:styleId="WW8Num3ztrue">
    <w:name w:val="WW8Num3ztrue"/>
    <w:rsid w:val="0019773D"/>
  </w:style>
  <w:style w:type="character" w:customStyle="1" w:styleId="WW8Num3ztrue0">
    <w:name w:val="WW8Num3ztrue"/>
    <w:rsid w:val="0019773D"/>
  </w:style>
  <w:style w:type="character" w:customStyle="1" w:styleId="WW8Num3ztrue1">
    <w:name w:val="WW8Num3ztrue"/>
    <w:rsid w:val="0019773D"/>
  </w:style>
  <w:style w:type="character" w:customStyle="1" w:styleId="WW8Num3ztrue2">
    <w:name w:val="WW8Num3ztrue"/>
    <w:rsid w:val="0019773D"/>
  </w:style>
  <w:style w:type="character" w:customStyle="1" w:styleId="WW8Num3ztrue3">
    <w:name w:val="WW8Num3ztrue"/>
    <w:rsid w:val="0019773D"/>
  </w:style>
  <w:style w:type="character" w:customStyle="1" w:styleId="WW8Num3ztrue4">
    <w:name w:val="WW8Num3ztrue"/>
    <w:rsid w:val="0019773D"/>
  </w:style>
  <w:style w:type="character" w:customStyle="1" w:styleId="WW8Num3ztrue5">
    <w:name w:val="WW8Num3ztrue"/>
    <w:rsid w:val="0019773D"/>
  </w:style>
  <w:style w:type="character" w:customStyle="1" w:styleId="WW8Num3ztrue6">
    <w:name w:val="WW8Num3ztrue"/>
    <w:rsid w:val="0019773D"/>
  </w:style>
  <w:style w:type="character" w:customStyle="1" w:styleId="WW8Num4z0">
    <w:name w:val="WW8Num4z0"/>
    <w:rsid w:val="0019773D"/>
    <w:rPr>
      <w:rFonts w:ascii="Arial" w:hAnsi="Arial" w:cs="Times New Roman"/>
      <w:b/>
      <w:sz w:val="21"/>
      <w:szCs w:val="21"/>
      <w:lang w:val="es-ES"/>
    </w:rPr>
  </w:style>
  <w:style w:type="character" w:customStyle="1" w:styleId="WW8Num4ztrue">
    <w:name w:val="WW8Num4ztrue"/>
    <w:rsid w:val="0019773D"/>
  </w:style>
  <w:style w:type="character" w:customStyle="1" w:styleId="WW8Num4ztrue0">
    <w:name w:val="WW8Num4ztrue"/>
    <w:rsid w:val="0019773D"/>
  </w:style>
  <w:style w:type="character" w:customStyle="1" w:styleId="WW8Num4ztrue1">
    <w:name w:val="WW8Num4ztrue"/>
    <w:rsid w:val="0019773D"/>
  </w:style>
  <w:style w:type="character" w:customStyle="1" w:styleId="WW8Num4ztrue2">
    <w:name w:val="WW8Num4ztrue"/>
    <w:rsid w:val="0019773D"/>
  </w:style>
  <w:style w:type="character" w:customStyle="1" w:styleId="WW8Num4ztrue3">
    <w:name w:val="WW8Num4ztrue"/>
    <w:rsid w:val="0019773D"/>
  </w:style>
  <w:style w:type="character" w:customStyle="1" w:styleId="WW8Num4ztrue4">
    <w:name w:val="WW8Num4ztrue"/>
    <w:rsid w:val="0019773D"/>
  </w:style>
  <w:style w:type="character" w:customStyle="1" w:styleId="WW8Num4ztrue5">
    <w:name w:val="WW8Num4ztrue"/>
    <w:rsid w:val="0019773D"/>
  </w:style>
  <w:style w:type="character" w:customStyle="1" w:styleId="WW8Num4ztrue6">
    <w:name w:val="WW8Num4ztrue"/>
    <w:rsid w:val="0019773D"/>
  </w:style>
  <w:style w:type="character" w:customStyle="1" w:styleId="WW8Num5zfalse">
    <w:name w:val="WW8Num5zfalse"/>
    <w:rsid w:val="0019773D"/>
    <w:rPr>
      <w:rFonts w:ascii="Arial" w:hAnsi="Arial" w:cs="Arial"/>
      <w:b w:val="0"/>
      <w:bCs w:val="0"/>
      <w:color w:val="000000"/>
      <w:sz w:val="21"/>
      <w:szCs w:val="21"/>
    </w:rPr>
  </w:style>
  <w:style w:type="character" w:customStyle="1" w:styleId="WW8Num5ztrue">
    <w:name w:val="WW8Num5ztrue"/>
    <w:rsid w:val="0019773D"/>
  </w:style>
  <w:style w:type="character" w:customStyle="1" w:styleId="WW8Num5ztrue0">
    <w:name w:val="WW8Num5ztrue"/>
    <w:rsid w:val="0019773D"/>
  </w:style>
  <w:style w:type="character" w:customStyle="1" w:styleId="WW8Num5ztrue1">
    <w:name w:val="WW8Num5ztrue"/>
    <w:rsid w:val="0019773D"/>
  </w:style>
  <w:style w:type="character" w:customStyle="1" w:styleId="WW8Num5ztrue2">
    <w:name w:val="WW8Num5ztrue"/>
    <w:rsid w:val="0019773D"/>
  </w:style>
  <w:style w:type="character" w:customStyle="1" w:styleId="WW8Num5ztrue3">
    <w:name w:val="WW8Num5ztrue"/>
    <w:rsid w:val="0019773D"/>
  </w:style>
  <w:style w:type="character" w:customStyle="1" w:styleId="WW8Num5ztrue4">
    <w:name w:val="WW8Num5ztrue"/>
    <w:rsid w:val="0019773D"/>
  </w:style>
  <w:style w:type="character" w:customStyle="1" w:styleId="WW8Num5ztrue5">
    <w:name w:val="WW8Num5ztrue"/>
    <w:rsid w:val="0019773D"/>
  </w:style>
  <w:style w:type="character" w:customStyle="1" w:styleId="WW8Num5ztrue6">
    <w:name w:val="WW8Num5ztrue"/>
    <w:rsid w:val="0019773D"/>
  </w:style>
  <w:style w:type="character" w:customStyle="1" w:styleId="WW-WW8Num1ztrue">
    <w:name w:val="WW-WW8Num1ztrue"/>
    <w:rsid w:val="0019773D"/>
  </w:style>
  <w:style w:type="character" w:customStyle="1" w:styleId="WW-WW8Num1ztrue1">
    <w:name w:val="WW-WW8Num1ztrue1"/>
    <w:rsid w:val="0019773D"/>
  </w:style>
  <w:style w:type="character" w:customStyle="1" w:styleId="WW-WW8Num1ztrue2">
    <w:name w:val="WW-WW8Num1ztrue2"/>
    <w:rsid w:val="0019773D"/>
  </w:style>
  <w:style w:type="character" w:customStyle="1" w:styleId="WW-WW8Num1ztrue3">
    <w:name w:val="WW-WW8Num1ztrue3"/>
    <w:rsid w:val="0019773D"/>
  </w:style>
  <w:style w:type="character" w:customStyle="1" w:styleId="WW-WW8Num1ztrue4">
    <w:name w:val="WW-WW8Num1ztrue4"/>
    <w:rsid w:val="0019773D"/>
  </w:style>
  <w:style w:type="character" w:customStyle="1" w:styleId="WW-WW8Num1ztrue5">
    <w:name w:val="WW-WW8Num1ztrue5"/>
    <w:rsid w:val="0019773D"/>
  </w:style>
  <w:style w:type="character" w:customStyle="1" w:styleId="Absatz-Standardschriftart">
    <w:name w:val="Absatz-Standardschriftart"/>
    <w:rsid w:val="0019773D"/>
  </w:style>
  <w:style w:type="character" w:customStyle="1" w:styleId="WW-Absatz-Standardschriftart">
    <w:name w:val="WW-Absatz-Standardschriftart"/>
    <w:rsid w:val="0019773D"/>
  </w:style>
  <w:style w:type="character" w:customStyle="1" w:styleId="WW-Absatz-Standardschriftart1">
    <w:name w:val="WW-Absatz-Standardschriftart1"/>
    <w:rsid w:val="0019773D"/>
  </w:style>
  <w:style w:type="character" w:customStyle="1" w:styleId="WW-Absatz-Standardschriftart11">
    <w:name w:val="WW-Absatz-Standardschriftart11"/>
    <w:rsid w:val="0019773D"/>
  </w:style>
  <w:style w:type="character" w:customStyle="1" w:styleId="WW-Absatz-Standardschriftart111">
    <w:name w:val="WW-Absatz-Standardschriftart111"/>
    <w:rsid w:val="0019773D"/>
  </w:style>
  <w:style w:type="character" w:customStyle="1" w:styleId="WW-Absatz-Standardschriftart1111">
    <w:name w:val="WW-Absatz-Standardschriftart1111"/>
    <w:rsid w:val="0019773D"/>
  </w:style>
  <w:style w:type="character" w:customStyle="1" w:styleId="WW-Absatz-Standardschriftart11111">
    <w:name w:val="WW-Absatz-Standardschriftart11111"/>
    <w:rsid w:val="0019773D"/>
  </w:style>
  <w:style w:type="character" w:customStyle="1" w:styleId="WW-Absatz-Standardschriftart111111">
    <w:name w:val="WW-Absatz-Standardschriftart111111"/>
    <w:rsid w:val="0019773D"/>
  </w:style>
  <w:style w:type="character" w:customStyle="1" w:styleId="WW-Absatz-Standardschriftart1111111">
    <w:name w:val="WW-Absatz-Standardschriftart1111111"/>
    <w:rsid w:val="0019773D"/>
  </w:style>
  <w:style w:type="character" w:customStyle="1" w:styleId="Fuentedeprrafopredeter2">
    <w:name w:val="Fuente de párrafo predeter.2"/>
    <w:rsid w:val="0019773D"/>
  </w:style>
  <w:style w:type="character" w:customStyle="1" w:styleId="WW8Num1z2">
    <w:name w:val="WW8Num1z2"/>
    <w:rsid w:val="0019773D"/>
  </w:style>
  <w:style w:type="character" w:customStyle="1" w:styleId="WW8Num1z3">
    <w:name w:val="WW8Num1z3"/>
    <w:rsid w:val="0019773D"/>
  </w:style>
  <w:style w:type="character" w:customStyle="1" w:styleId="WW8Num1z4">
    <w:name w:val="WW8Num1z4"/>
    <w:rsid w:val="0019773D"/>
  </w:style>
  <w:style w:type="character" w:customStyle="1" w:styleId="WW8Num1z5">
    <w:name w:val="WW8Num1z5"/>
    <w:rsid w:val="0019773D"/>
  </w:style>
  <w:style w:type="character" w:customStyle="1" w:styleId="WW8Num1z6">
    <w:name w:val="WW8Num1z6"/>
    <w:rsid w:val="0019773D"/>
  </w:style>
  <w:style w:type="character" w:customStyle="1" w:styleId="WW8Num1z7">
    <w:name w:val="WW8Num1z7"/>
    <w:rsid w:val="0019773D"/>
  </w:style>
  <w:style w:type="character" w:customStyle="1" w:styleId="WW8Num1z8">
    <w:name w:val="WW8Num1z8"/>
    <w:rsid w:val="0019773D"/>
  </w:style>
  <w:style w:type="character" w:customStyle="1" w:styleId="WW8Num3z1">
    <w:name w:val="WW8Num3z1"/>
    <w:rsid w:val="0019773D"/>
    <w:rPr>
      <w:rFonts w:ascii="OpenSymbol" w:hAnsi="OpenSymbol" w:cs="OpenSymbol"/>
    </w:rPr>
  </w:style>
  <w:style w:type="character" w:customStyle="1" w:styleId="WW-Absatz-Standardschriftart11111111">
    <w:name w:val="WW-Absatz-Standardschriftart11111111"/>
    <w:rsid w:val="0019773D"/>
  </w:style>
  <w:style w:type="character" w:customStyle="1" w:styleId="WW-Absatz-Standardschriftart111111111">
    <w:name w:val="WW-Absatz-Standardschriftart111111111"/>
    <w:rsid w:val="0019773D"/>
  </w:style>
  <w:style w:type="character" w:customStyle="1" w:styleId="WW-Absatz-Standardschriftart1111111111">
    <w:name w:val="WW-Absatz-Standardschriftart1111111111"/>
    <w:rsid w:val="0019773D"/>
  </w:style>
  <w:style w:type="character" w:customStyle="1" w:styleId="WW-Absatz-Standardschriftart11111111111">
    <w:name w:val="WW-Absatz-Standardschriftart11111111111"/>
    <w:rsid w:val="0019773D"/>
  </w:style>
  <w:style w:type="character" w:customStyle="1" w:styleId="WW-Absatz-Standardschriftart111111111111">
    <w:name w:val="WW-Absatz-Standardschriftart111111111111"/>
    <w:rsid w:val="0019773D"/>
  </w:style>
  <w:style w:type="character" w:customStyle="1" w:styleId="WW-Absatz-Standardschriftart1111111111111">
    <w:name w:val="WW-Absatz-Standardschriftart1111111111111"/>
    <w:rsid w:val="0019773D"/>
  </w:style>
  <w:style w:type="character" w:customStyle="1" w:styleId="WW-Absatz-Standardschriftart11111111111111">
    <w:name w:val="WW-Absatz-Standardschriftart11111111111111"/>
    <w:rsid w:val="0019773D"/>
  </w:style>
  <w:style w:type="character" w:customStyle="1" w:styleId="WW-Absatz-Standardschriftart111111111111111">
    <w:name w:val="WW-Absatz-Standardschriftart111111111111111"/>
    <w:rsid w:val="0019773D"/>
  </w:style>
  <w:style w:type="character" w:customStyle="1" w:styleId="Fuentedeprrafopredeter1">
    <w:name w:val="Fuente de párrafo predeter.1"/>
    <w:rsid w:val="0019773D"/>
  </w:style>
  <w:style w:type="character" w:customStyle="1" w:styleId="Vietas">
    <w:name w:val="Viñetas"/>
    <w:rsid w:val="0019773D"/>
    <w:rPr>
      <w:rFonts w:ascii="OpenSymbol" w:eastAsia="OpenSymbol" w:hAnsi="OpenSymbol" w:cs="OpenSymbol"/>
    </w:rPr>
  </w:style>
  <w:style w:type="character" w:customStyle="1" w:styleId="WW8Num6z0">
    <w:name w:val="WW8Num6z0"/>
    <w:rsid w:val="0019773D"/>
    <w:rPr>
      <w:rFonts w:ascii="Arial" w:eastAsia="Calibri" w:hAnsi="Arial" w:cs="Arial"/>
      <w:b w:val="0"/>
      <w:i w:val="0"/>
      <w:iCs w:val="0"/>
      <w:color w:val="000000"/>
      <w:sz w:val="21"/>
      <w:szCs w:val="21"/>
      <w:shd w:val="clear" w:color="auto" w:fill="auto"/>
    </w:rPr>
  </w:style>
  <w:style w:type="character" w:customStyle="1" w:styleId="WW8Num7z0">
    <w:name w:val="WW8Num7z0"/>
    <w:rsid w:val="0019773D"/>
    <w:rPr>
      <w:rFonts w:ascii="Arial" w:eastAsia="Calibri" w:hAnsi="Arial" w:cs="Arial"/>
      <w:b w:val="0"/>
      <w:i w:val="0"/>
      <w:iCs w:val="0"/>
      <w:color w:val="000000"/>
      <w:sz w:val="21"/>
      <w:szCs w:val="21"/>
      <w:shd w:val="clear" w:color="auto" w:fill="auto"/>
    </w:rPr>
  </w:style>
  <w:style w:type="character" w:customStyle="1" w:styleId="WW8Num7ztrue">
    <w:name w:val="WW8Num7ztrue"/>
    <w:rsid w:val="0019773D"/>
  </w:style>
  <w:style w:type="character" w:customStyle="1" w:styleId="WW8Num8zfalse">
    <w:name w:val="WW8Num8zfalse"/>
    <w:rsid w:val="0019773D"/>
  </w:style>
  <w:style w:type="character" w:customStyle="1" w:styleId="WW8Num9zfalse">
    <w:name w:val="WW8Num9zfalse"/>
    <w:rsid w:val="0019773D"/>
  </w:style>
  <w:style w:type="character" w:customStyle="1" w:styleId="WW8Num9ztrue">
    <w:name w:val="WW8Num9ztrue"/>
    <w:rsid w:val="0019773D"/>
  </w:style>
  <w:style w:type="paragraph" w:customStyle="1" w:styleId="Encabezado2">
    <w:name w:val="Encabezado2"/>
    <w:basedOn w:val="Normal"/>
    <w:next w:val="Textoindependiente"/>
    <w:rsid w:val="0019773D"/>
    <w:pPr>
      <w:keepNext/>
      <w:spacing w:before="240" w:after="120"/>
    </w:pPr>
    <w:rPr>
      <w:rFonts w:ascii="Arial" w:eastAsia="Microsoft YaHei" w:hAnsi="Arial" w:cs="Mangal"/>
      <w:sz w:val="28"/>
      <w:szCs w:val="28"/>
    </w:rPr>
  </w:style>
  <w:style w:type="paragraph" w:styleId="Textoindependiente">
    <w:name w:val="Body Text"/>
    <w:basedOn w:val="Normal"/>
    <w:rsid w:val="0019773D"/>
    <w:pPr>
      <w:widowControl w:val="0"/>
      <w:spacing w:after="120"/>
    </w:pPr>
    <w:rPr>
      <w:rFonts w:ascii="Arial" w:hAnsi="Arial" w:cs="Arial"/>
      <w:sz w:val="20"/>
      <w:szCs w:val="20"/>
      <w:lang w:val="es-ES_tradnl"/>
    </w:rPr>
  </w:style>
  <w:style w:type="paragraph" w:styleId="Lista">
    <w:name w:val="List"/>
    <w:basedOn w:val="Normal"/>
    <w:rsid w:val="0019773D"/>
    <w:pPr>
      <w:widowControl w:val="0"/>
      <w:ind w:left="360" w:hanging="360"/>
    </w:pPr>
    <w:rPr>
      <w:rFonts w:ascii="Arial" w:hAnsi="Arial" w:cs="Arial"/>
      <w:sz w:val="20"/>
      <w:szCs w:val="20"/>
      <w:lang w:val="es-ES_tradnl"/>
    </w:rPr>
  </w:style>
  <w:style w:type="paragraph" w:styleId="Epgrafe">
    <w:name w:val="caption"/>
    <w:basedOn w:val="Normal"/>
    <w:qFormat/>
    <w:rsid w:val="0019773D"/>
    <w:pPr>
      <w:suppressLineNumbers/>
      <w:spacing w:before="120" w:after="120"/>
    </w:pPr>
    <w:rPr>
      <w:rFonts w:cs="Lucida Sans"/>
      <w:i/>
      <w:iCs/>
    </w:rPr>
  </w:style>
  <w:style w:type="paragraph" w:customStyle="1" w:styleId="ndice">
    <w:name w:val="Índice"/>
    <w:basedOn w:val="Normal"/>
    <w:rsid w:val="0019773D"/>
    <w:pPr>
      <w:suppressLineNumbers/>
    </w:pPr>
    <w:rPr>
      <w:rFonts w:cs="Lucida Sans"/>
    </w:rPr>
  </w:style>
  <w:style w:type="paragraph" w:customStyle="1" w:styleId="Encabezado1">
    <w:name w:val="Encabezado1"/>
    <w:basedOn w:val="Normal"/>
    <w:next w:val="Textoindependiente"/>
    <w:rsid w:val="0019773D"/>
    <w:pPr>
      <w:keepNext/>
      <w:spacing w:before="240" w:after="120"/>
    </w:pPr>
    <w:rPr>
      <w:rFonts w:ascii="Arial" w:eastAsia="Lucida Sans Unicode" w:hAnsi="Arial" w:cs="Lucida Sans"/>
      <w:sz w:val="28"/>
      <w:szCs w:val="28"/>
    </w:rPr>
  </w:style>
  <w:style w:type="paragraph" w:styleId="Sangradetextonormal">
    <w:name w:val="Body Text Indent"/>
    <w:basedOn w:val="Normal"/>
    <w:rsid w:val="0019773D"/>
    <w:pPr>
      <w:widowControl w:val="0"/>
      <w:spacing w:after="120"/>
      <w:ind w:left="360"/>
    </w:pPr>
    <w:rPr>
      <w:rFonts w:ascii="Arial" w:hAnsi="Arial" w:cs="Arial"/>
      <w:sz w:val="20"/>
      <w:szCs w:val="20"/>
      <w:lang w:val="es-ES_tradnl"/>
    </w:rPr>
  </w:style>
  <w:style w:type="paragraph" w:styleId="Ttulo">
    <w:name w:val="Title"/>
    <w:basedOn w:val="Normal"/>
    <w:next w:val="Subttulo"/>
    <w:link w:val="TtuloCar"/>
    <w:qFormat/>
    <w:rsid w:val="0019773D"/>
    <w:pPr>
      <w:widowControl w:val="0"/>
      <w:spacing w:before="240" w:after="60"/>
      <w:jc w:val="center"/>
    </w:pPr>
    <w:rPr>
      <w:rFonts w:ascii="Arial" w:hAnsi="Arial" w:cs="Arial"/>
      <w:b/>
      <w:kern w:val="1"/>
      <w:sz w:val="32"/>
      <w:szCs w:val="20"/>
      <w:lang w:val="es-ES_tradnl"/>
    </w:rPr>
  </w:style>
  <w:style w:type="paragraph" w:styleId="Subttulo">
    <w:name w:val="Subtitle"/>
    <w:basedOn w:val="Normal"/>
    <w:next w:val="Textoindependiente"/>
    <w:qFormat/>
    <w:rsid w:val="0019773D"/>
    <w:pPr>
      <w:widowControl w:val="0"/>
      <w:spacing w:after="60"/>
      <w:jc w:val="center"/>
    </w:pPr>
    <w:rPr>
      <w:rFonts w:ascii="Arial" w:hAnsi="Arial" w:cs="Arial"/>
      <w:szCs w:val="20"/>
      <w:lang w:val="es-ES_tradnl"/>
    </w:rPr>
  </w:style>
  <w:style w:type="paragraph" w:styleId="Encabezado">
    <w:name w:val="header"/>
    <w:basedOn w:val="Normal"/>
    <w:rsid w:val="0019773D"/>
    <w:pPr>
      <w:suppressLineNumbers/>
      <w:tabs>
        <w:tab w:val="center" w:pos="4252"/>
        <w:tab w:val="right" w:pos="8504"/>
      </w:tabs>
    </w:pPr>
  </w:style>
  <w:style w:type="paragraph" w:styleId="Piedepgina">
    <w:name w:val="footer"/>
    <w:basedOn w:val="Normal"/>
    <w:rsid w:val="0019773D"/>
    <w:pPr>
      <w:suppressLineNumbers/>
      <w:tabs>
        <w:tab w:val="center" w:pos="4819"/>
        <w:tab w:val="right" w:pos="9638"/>
      </w:tabs>
    </w:pPr>
  </w:style>
  <w:style w:type="paragraph" w:customStyle="1" w:styleId="Contenidodelatabla">
    <w:name w:val="Contenido de la tabla"/>
    <w:basedOn w:val="Normal"/>
    <w:rsid w:val="0019773D"/>
    <w:pPr>
      <w:suppressLineNumbers/>
    </w:pPr>
  </w:style>
  <w:style w:type="paragraph" w:customStyle="1" w:styleId="Encabezadodelatabla">
    <w:name w:val="Encabezado de la tabla"/>
    <w:basedOn w:val="Contenidodelatabla"/>
    <w:rsid w:val="0019773D"/>
    <w:pPr>
      <w:jc w:val="center"/>
    </w:pPr>
    <w:rPr>
      <w:b/>
      <w:bCs/>
    </w:rPr>
  </w:style>
  <w:style w:type="paragraph" w:customStyle="1" w:styleId="Sangra3detindependiente1">
    <w:name w:val="Sangría 3 de t. independiente1"/>
    <w:basedOn w:val="Normal"/>
    <w:rsid w:val="0019773D"/>
    <w:pPr>
      <w:spacing w:line="480" w:lineRule="auto"/>
      <w:ind w:left="360"/>
      <w:jc w:val="both"/>
    </w:pPr>
    <w:rPr>
      <w:rFonts w:ascii="Tahoma" w:hAnsi="Tahoma" w:cs="Tahoma"/>
      <w:sz w:val="20"/>
      <w:szCs w:val="20"/>
    </w:rPr>
  </w:style>
  <w:style w:type="paragraph" w:customStyle="1" w:styleId="Sangra3detindependiente2">
    <w:name w:val="Sangría 3 de t. independiente2"/>
    <w:basedOn w:val="Normal"/>
    <w:rsid w:val="0019773D"/>
    <w:pPr>
      <w:spacing w:after="120"/>
      <w:ind w:left="283"/>
    </w:pPr>
    <w:rPr>
      <w:sz w:val="16"/>
      <w:szCs w:val="16"/>
    </w:rPr>
  </w:style>
  <w:style w:type="paragraph" w:styleId="Prrafodelista">
    <w:name w:val="List Paragraph"/>
    <w:basedOn w:val="Normal"/>
    <w:uiPriority w:val="34"/>
    <w:qFormat/>
    <w:rsid w:val="0094195B"/>
    <w:pPr>
      <w:ind w:left="720"/>
      <w:contextualSpacing/>
    </w:pPr>
  </w:style>
  <w:style w:type="paragraph" w:customStyle="1" w:styleId="western">
    <w:name w:val="western"/>
    <w:basedOn w:val="Normal"/>
    <w:rsid w:val="001B285B"/>
    <w:pPr>
      <w:suppressAutoHyphens w:val="0"/>
      <w:spacing w:before="100" w:beforeAutospacing="1" w:after="119"/>
    </w:pPr>
    <w:rPr>
      <w:color w:val="000000"/>
      <w:lang w:val="es-AR" w:eastAsia="es-AR"/>
    </w:rPr>
  </w:style>
  <w:style w:type="paragraph" w:customStyle="1" w:styleId="Encabezado3">
    <w:name w:val="Encabezado3"/>
    <w:basedOn w:val="Normal"/>
    <w:next w:val="Textoindependiente"/>
    <w:rsid w:val="0066124D"/>
    <w:pPr>
      <w:keepNext/>
      <w:spacing w:before="240" w:after="120"/>
    </w:pPr>
    <w:rPr>
      <w:rFonts w:ascii="Arial" w:eastAsia="Lucida Sans Unicode" w:hAnsi="Arial" w:cs="Arial"/>
      <w:sz w:val="28"/>
      <w:szCs w:val="28"/>
    </w:rPr>
  </w:style>
  <w:style w:type="paragraph" w:styleId="NormalWeb">
    <w:name w:val="Normal (Web)"/>
    <w:basedOn w:val="Normal"/>
    <w:uiPriority w:val="99"/>
    <w:rsid w:val="00CC4F96"/>
    <w:pPr>
      <w:suppressAutoHyphens w:val="0"/>
      <w:spacing w:before="280" w:after="119"/>
    </w:pPr>
    <w:rPr>
      <w:lang w:val="es-AR"/>
    </w:rPr>
  </w:style>
  <w:style w:type="character" w:styleId="Refdecomentario">
    <w:name w:val="annotation reference"/>
    <w:basedOn w:val="Fuentedeprrafopredeter"/>
    <w:uiPriority w:val="99"/>
    <w:semiHidden/>
    <w:unhideWhenUsed/>
    <w:rsid w:val="001F4EE5"/>
    <w:rPr>
      <w:sz w:val="16"/>
      <w:szCs w:val="16"/>
    </w:rPr>
  </w:style>
  <w:style w:type="paragraph" w:styleId="Textocomentario">
    <w:name w:val="annotation text"/>
    <w:basedOn w:val="Normal"/>
    <w:link w:val="TextocomentarioCar"/>
    <w:uiPriority w:val="99"/>
    <w:semiHidden/>
    <w:unhideWhenUsed/>
    <w:rsid w:val="001F4EE5"/>
    <w:rPr>
      <w:sz w:val="20"/>
      <w:szCs w:val="20"/>
    </w:rPr>
  </w:style>
  <w:style w:type="character" w:customStyle="1" w:styleId="TextocomentarioCar">
    <w:name w:val="Texto comentario Car"/>
    <w:basedOn w:val="Fuentedeprrafopredeter"/>
    <w:link w:val="Textocomentario"/>
    <w:uiPriority w:val="99"/>
    <w:semiHidden/>
    <w:rsid w:val="001F4EE5"/>
    <w:rPr>
      <w:lang w:val="es-ES" w:eastAsia="zh-CN"/>
    </w:rPr>
  </w:style>
  <w:style w:type="paragraph" w:styleId="Asuntodelcomentario">
    <w:name w:val="annotation subject"/>
    <w:basedOn w:val="Textocomentario"/>
    <w:next w:val="Textocomentario"/>
    <w:link w:val="AsuntodelcomentarioCar"/>
    <w:uiPriority w:val="99"/>
    <w:semiHidden/>
    <w:unhideWhenUsed/>
    <w:rsid w:val="001F4EE5"/>
    <w:rPr>
      <w:b/>
      <w:bCs/>
    </w:rPr>
  </w:style>
  <w:style w:type="character" w:customStyle="1" w:styleId="AsuntodelcomentarioCar">
    <w:name w:val="Asunto del comentario Car"/>
    <w:basedOn w:val="TextocomentarioCar"/>
    <w:link w:val="Asuntodelcomentario"/>
    <w:uiPriority w:val="99"/>
    <w:semiHidden/>
    <w:rsid w:val="001F4EE5"/>
    <w:rPr>
      <w:b/>
      <w:bCs/>
    </w:rPr>
  </w:style>
  <w:style w:type="paragraph" w:styleId="Textodeglobo">
    <w:name w:val="Balloon Text"/>
    <w:basedOn w:val="Normal"/>
    <w:link w:val="TextodegloboCar"/>
    <w:uiPriority w:val="99"/>
    <w:semiHidden/>
    <w:unhideWhenUsed/>
    <w:rsid w:val="001F4EE5"/>
    <w:rPr>
      <w:rFonts w:ascii="Tahoma" w:hAnsi="Tahoma" w:cs="Tahoma"/>
      <w:sz w:val="16"/>
      <w:szCs w:val="16"/>
    </w:rPr>
  </w:style>
  <w:style w:type="character" w:customStyle="1" w:styleId="TextodegloboCar">
    <w:name w:val="Texto de globo Car"/>
    <w:basedOn w:val="Fuentedeprrafopredeter"/>
    <w:link w:val="Textodeglobo"/>
    <w:uiPriority w:val="99"/>
    <w:semiHidden/>
    <w:rsid w:val="001F4EE5"/>
    <w:rPr>
      <w:rFonts w:ascii="Tahoma" w:hAnsi="Tahoma" w:cs="Tahoma"/>
      <w:sz w:val="16"/>
      <w:szCs w:val="16"/>
      <w:lang w:val="es-ES" w:eastAsia="zh-CN"/>
    </w:rPr>
  </w:style>
  <w:style w:type="character" w:customStyle="1" w:styleId="TtuloCar">
    <w:name w:val="Título Car"/>
    <w:basedOn w:val="Fuentedeprrafopredeter"/>
    <w:link w:val="Ttulo"/>
    <w:rsid w:val="00B411E6"/>
    <w:rPr>
      <w:rFonts w:ascii="Arial" w:hAnsi="Arial" w:cs="Arial"/>
      <w:b/>
      <w:kern w:val="1"/>
      <w:sz w:val="32"/>
      <w:lang w:val="es-ES_tradnl" w:eastAsia="zh-CN"/>
    </w:rPr>
  </w:style>
  <w:style w:type="paragraph" w:customStyle="1" w:styleId="subtitulo">
    <w:name w:val="subtitulo"/>
    <w:basedOn w:val="Normal"/>
    <w:link w:val="subtituloCar"/>
    <w:qFormat/>
    <w:rsid w:val="00B411E6"/>
    <w:pPr>
      <w:suppressAutoHyphens w:val="0"/>
      <w:autoSpaceDE w:val="0"/>
      <w:autoSpaceDN w:val="0"/>
      <w:adjustRightInd w:val="0"/>
    </w:pPr>
    <w:rPr>
      <w:rFonts w:eastAsiaTheme="minorHAnsi"/>
      <w:b/>
      <w:sz w:val="22"/>
      <w:szCs w:val="22"/>
      <w:lang w:eastAsia="en-US"/>
    </w:rPr>
  </w:style>
  <w:style w:type="character" w:customStyle="1" w:styleId="subtituloCar">
    <w:name w:val="subtitulo Car"/>
    <w:basedOn w:val="Fuentedeprrafopredeter"/>
    <w:link w:val="subtitulo"/>
    <w:rsid w:val="00B411E6"/>
    <w:rPr>
      <w:rFonts w:eastAsiaTheme="minorHAnsi"/>
      <w:b/>
      <w:sz w:val="22"/>
      <w:szCs w:val="22"/>
      <w:lang w:val="es-ES" w:eastAsia="en-US"/>
    </w:rPr>
  </w:style>
  <w:style w:type="character" w:styleId="Hipervnculo">
    <w:name w:val="Hyperlink"/>
    <w:basedOn w:val="Fuentedeprrafopredeter"/>
    <w:uiPriority w:val="99"/>
    <w:semiHidden/>
    <w:unhideWhenUsed/>
    <w:rsid w:val="00E1051B"/>
    <w:rPr>
      <w:color w:val="0000FF"/>
      <w:u w:val="single"/>
    </w:rPr>
  </w:style>
</w:styles>
</file>

<file path=word/webSettings.xml><?xml version="1.0" encoding="utf-8"?>
<w:webSettings xmlns:r="http://schemas.openxmlformats.org/officeDocument/2006/relationships" xmlns:w="http://schemas.openxmlformats.org/wordprocessingml/2006/main">
  <w:divs>
    <w:div w:id="386538374">
      <w:bodyDiv w:val="1"/>
      <w:marLeft w:val="0"/>
      <w:marRight w:val="0"/>
      <w:marTop w:val="0"/>
      <w:marBottom w:val="0"/>
      <w:divBdr>
        <w:top w:val="none" w:sz="0" w:space="0" w:color="auto"/>
        <w:left w:val="none" w:sz="0" w:space="0" w:color="auto"/>
        <w:bottom w:val="none" w:sz="0" w:space="0" w:color="auto"/>
        <w:right w:val="none" w:sz="0" w:space="0" w:color="auto"/>
      </w:divBdr>
    </w:div>
    <w:div w:id="720056469">
      <w:bodyDiv w:val="1"/>
      <w:marLeft w:val="0"/>
      <w:marRight w:val="0"/>
      <w:marTop w:val="0"/>
      <w:marBottom w:val="0"/>
      <w:divBdr>
        <w:top w:val="none" w:sz="0" w:space="0" w:color="auto"/>
        <w:left w:val="none" w:sz="0" w:space="0" w:color="auto"/>
        <w:bottom w:val="none" w:sz="0" w:space="0" w:color="auto"/>
        <w:right w:val="none" w:sz="0" w:space="0" w:color="auto"/>
      </w:divBdr>
    </w:div>
    <w:div w:id="954674917">
      <w:bodyDiv w:val="1"/>
      <w:marLeft w:val="0"/>
      <w:marRight w:val="0"/>
      <w:marTop w:val="0"/>
      <w:marBottom w:val="0"/>
      <w:divBdr>
        <w:top w:val="none" w:sz="0" w:space="0" w:color="auto"/>
        <w:left w:val="none" w:sz="0" w:space="0" w:color="auto"/>
        <w:bottom w:val="none" w:sz="0" w:space="0" w:color="auto"/>
        <w:right w:val="none" w:sz="0" w:space="0" w:color="auto"/>
      </w:divBdr>
    </w:div>
    <w:div w:id="1256282288">
      <w:bodyDiv w:val="1"/>
      <w:marLeft w:val="0"/>
      <w:marRight w:val="0"/>
      <w:marTop w:val="0"/>
      <w:marBottom w:val="0"/>
      <w:divBdr>
        <w:top w:val="none" w:sz="0" w:space="0" w:color="auto"/>
        <w:left w:val="none" w:sz="0" w:space="0" w:color="auto"/>
        <w:bottom w:val="none" w:sz="0" w:space="0" w:color="auto"/>
        <w:right w:val="none" w:sz="0" w:space="0" w:color="auto"/>
      </w:divBdr>
    </w:div>
    <w:div w:id="1328897948">
      <w:bodyDiv w:val="1"/>
      <w:marLeft w:val="0"/>
      <w:marRight w:val="0"/>
      <w:marTop w:val="0"/>
      <w:marBottom w:val="0"/>
      <w:divBdr>
        <w:top w:val="none" w:sz="0" w:space="0" w:color="auto"/>
        <w:left w:val="none" w:sz="0" w:space="0" w:color="auto"/>
        <w:bottom w:val="none" w:sz="0" w:space="0" w:color="auto"/>
        <w:right w:val="none" w:sz="0" w:space="0" w:color="auto"/>
      </w:divBdr>
    </w:div>
    <w:div w:id="1359819555">
      <w:bodyDiv w:val="1"/>
      <w:marLeft w:val="0"/>
      <w:marRight w:val="0"/>
      <w:marTop w:val="0"/>
      <w:marBottom w:val="0"/>
      <w:divBdr>
        <w:top w:val="none" w:sz="0" w:space="0" w:color="auto"/>
        <w:left w:val="none" w:sz="0" w:space="0" w:color="auto"/>
        <w:bottom w:val="none" w:sz="0" w:space="0" w:color="auto"/>
        <w:right w:val="none" w:sz="0" w:space="0" w:color="auto"/>
      </w:divBdr>
    </w:div>
    <w:div w:id="1450583309">
      <w:bodyDiv w:val="1"/>
      <w:marLeft w:val="0"/>
      <w:marRight w:val="0"/>
      <w:marTop w:val="0"/>
      <w:marBottom w:val="0"/>
      <w:divBdr>
        <w:top w:val="none" w:sz="0" w:space="0" w:color="auto"/>
        <w:left w:val="none" w:sz="0" w:space="0" w:color="auto"/>
        <w:bottom w:val="none" w:sz="0" w:space="0" w:color="auto"/>
        <w:right w:val="none" w:sz="0" w:space="0" w:color="auto"/>
      </w:divBdr>
    </w:div>
    <w:div w:id="170435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95ACEE-6E63-412D-9279-75F054527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29</Pages>
  <Words>8379</Words>
  <Characters>46085</Characters>
  <Application>Microsoft Office Word</Application>
  <DocSecurity>0</DocSecurity>
  <Lines>384</Lines>
  <Paragraphs>108</Paragraphs>
  <ScaleCrop>false</ScaleCrop>
  <HeadingPairs>
    <vt:vector size="2" baseType="variant">
      <vt:variant>
        <vt:lpstr>Título</vt:lpstr>
      </vt:variant>
      <vt:variant>
        <vt:i4>1</vt:i4>
      </vt:variant>
    </vt:vector>
  </HeadingPairs>
  <TitlesOfParts>
    <vt:vector size="1" baseType="lpstr">
      <vt:lpstr>MUNICIPALIDAD DE OLAVARRIA</vt:lpstr>
    </vt:vector>
  </TitlesOfParts>
  <Company/>
  <LinksUpToDate>false</LinksUpToDate>
  <CharactersWithSpaces>54356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MUNICIPALIDAD DE OLAVARRIA</dc:title>
  <dc:creator>1</dc:creator>
  <cp:lastModifiedBy>user</cp:lastModifiedBy>
  <cp:revision>10</cp:revision>
  <cp:lastPrinted>2018-11-22T14:11:00Z</cp:lastPrinted>
  <dcterms:created xsi:type="dcterms:W3CDTF">2018-11-16T16:14:00Z</dcterms:created>
  <dcterms:modified xsi:type="dcterms:W3CDTF">2018-11-22T14:12:00Z</dcterms:modified>
</cp:coreProperties>
</file>